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2E3F" w14:textId="3B98398D" w:rsidR="008D32C5" w:rsidRPr="00A8573B" w:rsidRDefault="00A8573B" w:rsidP="008D32C5">
      <w:pPr>
        <w:rPr>
          <w:b/>
          <w:color w:val="000000" w:themeColor="text1"/>
          <w:sz w:val="26"/>
          <w:szCs w:val="26"/>
        </w:rPr>
      </w:pPr>
      <w:r>
        <w:rPr>
          <w:b/>
          <w:color w:val="000000" w:themeColor="text1"/>
          <w:sz w:val="26"/>
          <w:szCs w:val="26"/>
        </w:rPr>
        <w:t>BỘ CÔNG THƯƠNG</w:t>
      </w:r>
    </w:p>
    <w:p w14:paraId="04E8101A" w14:textId="683B5D5E" w:rsidR="001A4996" w:rsidRPr="00D521CF" w:rsidRDefault="00336B8A" w:rsidP="00F2252E">
      <w:pPr>
        <w:spacing w:before="240"/>
        <w:jc w:val="center"/>
        <w:rPr>
          <w:b/>
          <w:color w:val="000000" w:themeColor="text1"/>
          <w:sz w:val="26"/>
          <w:szCs w:val="26"/>
          <w:lang w:val="vi-VN"/>
        </w:rPr>
      </w:pPr>
      <w:r w:rsidRPr="00D521CF">
        <w:rPr>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5D8B24AC" wp14:editId="2450A66F">
                <wp:simplePos x="0" y="0"/>
                <wp:positionH relativeFrom="column">
                  <wp:posOffset>272415</wp:posOffset>
                </wp:positionH>
                <wp:positionV relativeFrom="paragraph">
                  <wp:posOffset>46354</wp:posOffset>
                </wp:positionV>
                <wp:extent cx="9251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4744D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pt,3.65pt" to="94.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" strokecolor="black [3213]" strokeweight=".5pt">
                <v:stroke joinstyle="miter"/>
                <o:lock v:ext="edit" shapetype="f"/>
              </v:line>
            </w:pict>
          </mc:Fallback>
        </mc:AlternateContent>
      </w:r>
      <w:r w:rsidR="008D32C5" w:rsidRPr="00D521CF">
        <w:rPr>
          <w:b/>
          <w:color w:val="000000" w:themeColor="text1"/>
          <w:sz w:val="26"/>
          <w:szCs w:val="26"/>
          <w:lang w:val="vi-VN"/>
        </w:rPr>
        <w:t>BẢN TỔNG HỢP, GIẢI TRÌNH, TIẾP THU Ý KIẾN</w:t>
      </w:r>
      <w:r w:rsidR="008D32C5" w:rsidRPr="00D521CF">
        <w:rPr>
          <w:b/>
          <w:color w:val="000000" w:themeColor="text1"/>
          <w:sz w:val="26"/>
          <w:szCs w:val="26"/>
        </w:rPr>
        <w:t xml:space="preserve"> GÓP Ý</w:t>
      </w:r>
      <w:r w:rsidR="008D32C5" w:rsidRPr="00D521CF">
        <w:rPr>
          <w:b/>
          <w:color w:val="000000" w:themeColor="text1"/>
          <w:sz w:val="26"/>
          <w:szCs w:val="26"/>
          <w:lang w:val="vi-VN"/>
        </w:rPr>
        <w:t xml:space="preserve"> </w:t>
      </w:r>
      <w:r w:rsidR="001A4996" w:rsidRPr="00D521CF">
        <w:rPr>
          <w:b/>
          <w:color w:val="000000" w:themeColor="text1"/>
          <w:sz w:val="26"/>
          <w:szCs w:val="26"/>
        </w:rPr>
        <w:t>ĐỐI</w:t>
      </w:r>
      <w:r w:rsidR="001A4996" w:rsidRPr="00D521CF">
        <w:rPr>
          <w:b/>
          <w:color w:val="000000" w:themeColor="text1"/>
          <w:sz w:val="26"/>
          <w:szCs w:val="26"/>
          <w:lang w:val="vi-VN"/>
        </w:rPr>
        <w:t xml:space="preserve"> VỚI </w:t>
      </w:r>
    </w:p>
    <w:p w14:paraId="0271F213" w14:textId="0F45444F" w:rsidR="008D32C5" w:rsidRPr="00AF3449" w:rsidRDefault="008D32C5" w:rsidP="00C65E1A">
      <w:pPr>
        <w:spacing w:after="120"/>
        <w:jc w:val="center"/>
        <w:rPr>
          <w:b/>
          <w:color w:val="000000" w:themeColor="text1"/>
          <w:sz w:val="26"/>
          <w:szCs w:val="26"/>
        </w:rPr>
      </w:pPr>
      <w:r w:rsidRPr="00D521CF">
        <w:rPr>
          <w:b/>
          <w:color w:val="000000" w:themeColor="text1"/>
          <w:sz w:val="26"/>
          <w:szCs w:val="26"/>
          <w:lang w:val="vi-VN"/>
        </w:rPr>
        <w:t>DỰ THẢO</w:t>
      </w:r>
      <w:r w:rsidR="001A4996" w:rsidRPr="00D521CF">
        <w:rPr>
          <w:b/>
          <w:color w:val="000000" w:themeColor="text1"/>
          <w:sz w:val="26"/>
          <w:szCs w:val="26"/>
          <w:lang w:val="vi-VN"/>
        </w:rPr>
        <w:t xml:space="preserve"> </w:t>
      </w:r>
      <w:r w:rsidR="00AF3449">
        <w:rPr>
          <w:b/>
          <w:color w:val="000000" w:themeColor="text1"/>
          <w:sz w:val="26"/>
          <w:szCs w:val="26"/>
        </w:rPr>
        <w:t>HỒ SƠ ĐỀ NGHỊ XÂY DỰNG LUẬT SỬA ĐỔI, BỔ SUNG MỘT SỐ ĐIỀU</w:t>
      </w:r>
      <w:r w:rsidR="00DC5CDD">
        <w:rPr>
          <w:b/>
          <w:color w:val="000000" w:themeColor="text1"/>
          <w:sz w:val="26"/>
          <w:szCs w:val="26"/>
        </w:rPr>
        <w:t xml:space="preserve"> CỦA</w:t>
      </w:r>
      <w:r w:rsidR="00AF3449">
        <w:rPr>
          <w:b/>
          <w:color w:val="000000" w:themeColor="text1"/>
          <w:sz w:val="26"/>
          <w:szCs w:val="26"/>
        </w:rPr>
        <w:t xml:space="preserve"> LUẬT HÓA CHẤT</w:t>
      </w:r>
    </w:p>
    <w:p w14:paraId="2F383BC8" w14:textId="20D06F94" w:rsidR="00244D42" w:rsidRPr="00D521CF" w:rsidRDefault="00A8573B" w:rsidP="00433224">
      <w:pPr>
        <w:pStyle w:val="BodyText"/>
        <w:widowControl w:val="0"/>
        <w:ind w:firstLine="720"/>
        <w:jc w:val="both"/>
        <w:rPr>
          <w:color w:val="000000" w:themeColor="text1"/>
          <w:sz w:val="26"/>
          <w:szCs w:val="26"/>
          <w:lang w:val="vi-VN"/>
        </w:rPr>
      </w:pPr>
      <w:r>
        <w:rPr>
          <w:color w:val="000000" w:themeColor="text1"/>
          <w:sz w:val="26"/>
          <w:szCs w:val="26"/>
        </w:rPr>
        <w:t>Bộ Công Thương</w:t>
      </w:r>
      <w:r w:rsidR="008D32C5" w:rsidRPr="00D521CF">
        <w:rPr>
          <w:color w:val="000000" w:themeColor="text1"/>
          <w:sz w:val="26"/>
          <w:szCs w:val="26"/>
          <w:lang w:val="vi-VN"/>
        </w:rPr>
        <w:t xml:space="preserve"> tổng hợp và báo cáo giải trình, tiếp thu ý kiến góp ý dự thảo </w:t>
      </w:r>
      <w:r w:rsidR="005825DB">
        <w:rPr>
          <w:color w:val="000000" w:themeColor="text1"/>
          <w:sz w:val="26"/>
          <w:szCs w:val="26"/>
        </w:rPr>
        <w:t>Hồ sơ đề nghị xây dựng Luật sửa đổi, bổ sung một số điều</w:t>
      </w:r>
      <w:r w:rsidR="002304C7">
        <w:rPr>
          <w:color w:val="000000" w:themeColor="text1"/>
          <w:sz w:val="26"/>
          <w:szCs w:val="26"/>
        </w:rPr>
        <w:t xml:space="preserve"> của</w:t>
      </w:r>
      <w:r w:rsidR="005825DB">
        <w:rPr>
          <w:color w:val="000000" w:themeColor="text1"/>
          <w:sz w:val="26"/>
          <w:szCs w:val="26"/>
        </w:rPr>
        <w:t xml:space="preserve"> Luật Hóa chất</w:t>
      </w:r>
      <w:r w:rsidR="00433224" w:rsidRPr="00D521CF">
        <w:rPr>
          <w:color w:val="000000" w:themeColor="text1"/>
          <w:sz w:val="26"/>
          <w:szCs w:val="26"/>
          <w:lang w:val="vi-VN"/>
        </w:rPr>
        <w:t xml:space="preserve"> </w:t>
      </w:r>
      <w:r w:rsidR="008D32C5" w:rsidRPr="00D521CF">
        <w:rPr>
          <w:color w:val="000000" w:themeColor="text1"/>
          <w:sz w:val="26"/>
          <w:szCs w:val="26"/>
          <w:lang w:val="vi-VN"/>
        </w:rPr>
        <w:t>như sau:</w:t>
      </w:r>
    </w:p>
    <w:tbl>
      <w:tblPr>
        <w:tblStyle w:val="a5"/>
        <w:tblW w:w="1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1743"/>
        <w:gridCol w:w="5795"/>
        <w:gridCol w:w="6029"/>
      </w:tblGrid>
      <w:tr w:rsidR="00D521CF" w:rsidRPr="007035B8" w14:paraId="16DD8AAB" w14:textId="77777777" w:rsidTr="00C65E1A">
        <w:trPr>
          <w:trHeight w:val="473"/>
          <w:tblHeader/>
        </w:trPr>
        <w:tc>
          <w:tcPr>
            <w:tcW w:w="738" w:type="dxa"/>
          </w:tcPr>
          <w:p w14:paraId="1B5A32F6" w14:textId="77777777" w:rsidR="00244D42" w:rsidRPr="007035B8" w:rsidRDefault="00F83411" w:rsidP="007035B8">
            <w:pPr>
              <w:widowControl w:val="0"/>
              <w:spacing w:before="60" w:after="60"/>
              <w:jc w:val="center"/>
              <w:rPr>
                <w:b/>
                <w:color w:val="000000" w:themeColor="text1"/>
                <w:sz w:val="26"/>
                <w:szCs w:val="26"/>
              </w:rPr>
            </w:pPr>
            <w:r w:rsidRPr="007035B8">
              <w:rPr>
                <w:b/>
                <w:color w:val="000000" w:themeColor="text1"/>
                <w:sz w:val="26"/>
                <w:szCs w:val="26"/>
              </w:rPr>
              <w:t>TT</w:t>
            </w:r>
          </w:p>
        </w:tc>
        <w:tc>
          <w:tcPr>
            <w:tcW w:w="1743" w:type="dxa"/>
          </w:tcPr>
          <w:p w14:paraId="50EE82B8" w14:textId="77777777" w:rsidR="00D521CF" w:rsidRPr="007035B8" w:rsidRDefault="00F83411" w:rsidP="007035B8">
            <w:pPr>
              <w:widowControl w:val="0"/>
              <w:spacing w:before="60" w:after="60"/>
              <w:jc w:val="center"/>
              <w:rPr>
                <w:b/>
                <w:color w:val="000000" w:themeColor="text1"/>
                <w:sz w:val="26"/>
                <w:szCs w:val="26"/>
              </w:rPr>
            </w:pPr>
            <w:r w:rsidRPr="007035B8">
              <w:rPr>
                <w:b/>
                <w:color w:val="000000" w:themeColor="text1"/>
                <w:sz w:val="26"/>
                <w:szCs w:val="26"/>
              </w:rPr>
              <w:t xml:space="preserve">Cơ quan </w:t>
            </w:r>
          </w:p>
          <w:p w14:paraId="6E61CFE5" w14:textId="7E3EF94A" w:rsidR="00244D42" w:rsidRPr="007035B8" w:rsidRDefault="00F83411" w:rsidP="007035B8">
            <w:pPr>
              <w:widowControl w:val="0"/>
              <w:spacing w:before="60" w:after="60"/>
              <w:jc w:val="center"/>
              <w:rPr>
                <w:b/>
                <w:color w:val="000000" w:themeColor="text1"/>
                <w:sz w:val="26"/>
                <w:szCs w:val="26"/>
              </w:rPr>
            </w:pPr>
            <w:r w:rsidRPr="007035B8">
              <w:rPr>
                <w:b/>
                <w:color w:val="000000" w:themeColor="text1"/>
                <w:sz w:val="26"/>
                <w:szCs w:val="26"/>
              </w:rPr>
              <w:t>góp ý</w:t>
            </w:r>
          </w:p>
        </w:tc>
        <w:tc>
          <w:tcPr>
            <w:tcW w:w="5795" w:type="dxa"/>
          </w:tcPr>
          <w:p w14:paraId="39717DCD" w14:textId="77777777" w:rsidR="00244D42" w:rsidRPr="007035B8" w:rsidRDefault="00F83411" w:rsidP="007035B8">
            <w:pPr>
              <w:widowControl w:val="0"/>
              <w:spacing w:before="60" w:after="60"/>
              <w:jc w:val="center"/>
              <w:rPr>
                <w:b/>
                <w:color w:val="000000" w:themeColor="text1"/>
                <w:sz w:val="26"/>
                <w:szCs w:val="26"/>
              </w:rPr>
            </w:pPr>
            <w:r w:rsidRPr="007035B8">
              <w:rPr>
                <w:b/>
                <w:color w:val="000000" w:themeColor="text1"/>
                <w:sz w:val="26"/>
                <w:szCs w:val="26"/>
              </w:rPr>
              <w:t>Ý kiến</w:t>
            </w:r>
          </w:p>
        </w:tc>
        <w:tc>
          <w:tcPr>
            <w:tcW w:w="6029" w:type="dxa"/>
          </w:tcPr>
          <w:p w14:paraId="51F3F3D1" w14:textId="77777777" w:rsidR="00244D42" w:rsidRPr="007035B8" w:rsidRDefault="00F83411" w:rsidP="007035B8">
            <w:pPr>
              <w:widowControl w:val="0"/>
              <w:tabs>
                <w:tab w:val="left" w:pos="934"/>
              </w:tabs>
              <w:spacing w:before="60" w:after="60"/>
              <w:jc w:val="center"/>
              <w:rPr>
                <w:b/>
                <w:color w:val="000000" w:themeColor="text1"/>
                <w:sz w:val="26"/>
                <w:szCs w:val="26"/>
              </w:rPr>
            </w:pPr>
            <w:r w:rsidRPr="007035B8">
              <w:rPr>
                <w:b/>
                <w:color w:val="000000" w:themeColor="text1"/>
                <w:sz w:val="26"/>
                <w:szCs w:val="26"/>
              </w:rPr>
              <w:t>Tiếp thu, giải trình</w:t>
            </w:r>
          </w:p>
        </w:tc>
      </w:tr>
      <w:tr w:rsidR="00495BB1" w:rsidRPr="007035B8" w14:paraId="471CEBC7" w14:textId="77777777" w:rsidTr="00BC6CC9">
        <w:tc>
          <w:tcPr>
            <w:tcW w:w="738" w:type="dxa"/>
          </w:tcPr>
          <w:p w14:paraId="4C4839B4" w14:textId="77777777" w:rsidR="00495BB1" w:rsidRPr="007035B8" w:rsidRDefault="00495BB1"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09DA93B3" w14:textId="51CFFDEA" w:rsidR="00495BB1" w:rsidRPr="007035B8" w:rsidRDefault="00495BB1" w:rsidP="007035B8">
            <w:pPr>
              <w:widowControl w:val="0"/>
              <w:spacing w:before="60" w:after="60"/>
              <w:jc w:val="both"/>
              <w:rPr>
                <w:color w:val="000000" w:themeColor="text1"/>
                <w:sz w:val="26"/>
                <w:szCs w:val="26"/>
                <w:lang w:val="vi-VN"/>
              </w:rPr>
            </w:pPr>
            <w:r w:rsidRPr="007035B8">
              <w:rPr>
                <w:sz w:val="26"/>
                <w:szCs w:val="26"/>
              </w:rPr>
              <w:t>Bộ Nội vụ</w:t>
            </w:r>
          </w:p>
        </w:tc>
        <w:tc>
          <w:tcPr>
            <w:tcW w:w="5795" w:type="dxa"/>
          </w:tcPr>
          <w:p w14:paraId="2160DD52" w14:textId="6B118230" w:rsidR="00495BB1" w:rsidRPr="007035B8" w:rsidRDefault="006B668E" w:rsidP="007035B8">
            <w:pPr>
              <w:widowControl w:val="0"/>
              <w:spacing w:before="60" w:after="60"/>
              <w:jc w:val="both"/>
              <w:rPr>
                <w:color w:val="000000" w:themeColor="text1"/>
                <w:sz w:val="26"/>
                <w:szCs w:val="26"/>
              </w:rPr>
            </w:pPr>
            <w:r w:rsidRPr="007035B8">
              <w:rPr>
                <w:color w:val="000000" w:themeColor="text1"/>
                <w:sz w:val="26"/>
                <w:szCs w:val="26"/>
              </w:rPr>
              <w:t xml:space="preserve">1. </w:t>
            </w:r>
            <w:r w:rsidR="004123C7" w:rsidRPr="007035B8">
              <w:rPr>
                <w:color w:val="000000" w:themeColor="text1"/>
                <w:sz w:val="26"/>
                <w:szCs w:val="26"/>
              </w:rPr>
              <w:t>Dự kiến nguồn lực đảm bảo thi hành Luật: đề nghị bổ sung báo cáo dự kiến về nguồn nhân lực và nguồn tài chính để thực hiện chính sách.</w:t>
            </w:r>
          </w:p>
        </w:tc>
        <w:tc>
          <w:tcPr>
            <w:tcW w:w="6029" w:type="dxa"/>
          </w:tcPr>
          <w:p w14:paraId="0EA50D1F" w14:textId="5BA06286" w:rsidR="00495BB1" w:rsidRPr="007035B8" w:rsidRDefault="00000E11" w:rsidP="00F2252E">
            <w:pPr>
              <w:widowControl w:val="0"/>
              <w:spacing w:before="40" w:after="40"/>
              <w:jc w:val="both"/>
              <w:rPr>
                <w:color w:val="000000" w:themeColor="text1"/>
                <w:sz w:val="26"/>
                <w:szCs w:val="26"/>
              </w:rPr>
            </w:pPr>
            <w:r w:rsidRPr="007035B8">
              <w:rPr>
                <w:color w:val="000000" w:themeColor="text1"/>
                <w:sz w:val="26"/>
                <w:szCs w:val="26"/>
              </w:rPr>
              <w:t xml:space="preserve">1. </w:t>
            </w:r>
            <w:r w:rsidR="0049657D" w:rsidRPr="007035B8">
              <w:rPr>
                <w:sz w:val="26"/>
                <w:szCs w:val="26"/>
              </w:rPr>
              <w:t xml:space="preserve">Cơ quan soạn thảo </w:t>
            </w:r>
            <w:r w:rsidR="00E47C0E" w:rsidRPr="007035B8">
              <w:rPr>
                <w:color w:val="000000" w:themeColor="text1"/>
                <w:sz w:val="26"/>
                <w:szCs w:val="26"/>
              </w:rPr>
              <w:t>giải trình như sau:</w:t>
            </w:r>
          </w:p>
          <w:p w14:paraId="7FC08E2C" w14:textId="77777777" w:rsidR="00E47C0E" w:rsidRPr="007035B8" w:rsidRDefault="00E47C0E" w:rsidP="00F2252E">
            <w:pPr>
              <w:widowControl w:val="0"/>
              <w:spacing w:before="40" w:after="40"/>
              <w:jc w:val="both"/>
              <w:rPr>
                <w:color w:val="000000" w:themeColor="text1"/>
                <w:sz w:val="26"/>
                <w:szCs w:val="26"/>
              </w:rPr>
            </w:pPr>
            <w:r w:rsidRPr="007035B8">
              <w:rPr>
                <w:color w:val="000000" w:themeColor="text1"/>
                <w:sz w:val="26"/>
                <w:szCs w:val="26"/>
              </w:rPr>
              <w:t>Dự kiến nguồn kinh phí triển khai Luật và dự kiến nguồn lực đã được nêu ở mục 2.3, 2.4 Phần V dự thảo Tờ trình, cụ thể:</w:t>
            </w:r>
          </w:p>
          <w:p w14:paraId="4EC4A56C" w14:textId="77777777" w:rsidR="00E47C0E" w:rsidRPr="007035B8" w:rsidRDefault="00E47C0E" w:rsidP="00F2252E">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40" w:line="240" w:lineRule="auto"/>
              <w:ind w:left="0"/>
              <w:contextualSpacing w:val="0"/>
              <w:jc w:val="both"/>
              <w:rPr>
                <w:rFonts w:ascii="Times New Roman" w:eastAsia="Times New Roman" w:hAnsi="Times New Roman" w:cs="Times New Roman"/>
                <w:color w:val="000000" w:themeColor="text1"/>
                <w:sz w:val="26"/>
                <w:szCs w:val="26"/>
              </w:rPr>
            </w:pPr>
            <w:r w:rsidRPr="007035B8">
              <w:rPr>
                <w:rFonts w:ascii="Times New Roman" w:eastAsia="Times New Roman" w:hAnsi="Times New Roman" w:cs="Times New Roman"/>
                <w:color w:val="000000" w:themeColor="text1"/>
                <w:sz w:val="26"/>
                <w:szCs w:val="26"/>
              </w:rPr>
              <w:t>“</w:t>
            </w:r>
            <w:r w:rsidRPr="007035B8">
              <w:rPr>
                <w:rFonts w:ascii="Times New Roman" w:eastAsia="Times New Roman" w:hAnsi="Times New Roman" w:cs="Times New Roman"/>
                <w:b/>
                <w:bCs/>
                <w:color w:val="000000" w:themeColor="text1"/>
                <w:sz w:val="26"/>
                <w:szCs w:val="26"/>
              </w:rPr>
              <w:t>2.3. Nguồn kinh phí để triển khai Luật</w:t>
            </w:r>
            <w:r w:rsidRPr="007035B8">
              <w:rPr>
                <w:rFonts w:ascii="Times New Roman" w:eastAsia="Times New Roman" w:hAnsi="Times New Roman" w:cs="Times New Roman"/>
                <w:color w:val="000000" w:themeColor="text1"/>
                <w:sz w:val="26"/>
                <w:szCs w:val="26"/>
              </w:rPr>
              <w:t xml:space="preserve"> </w:t>
            </w:r>
          </w:p>
          <w:p w14:paraId="690AFC3E" w14:textId="49027991" w:rsidR="00E47C0E" w:rsidRPr="007035B8" w:rsidRDefault="00E47C0E" w:rsidP="00F2252E">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40" w:line="240" w:lineRule="auto"/>
              <w:ind w:left="0"/>
              <w:contextualSpacing w:val="0"/>
              <w:jc w:val="both"/>
              <w:rPr>
                <w:rFonts w:ascii="Times New Roman" w:eastAsia="Times New Roman" w:hAnsi="Times New Roman" w:cs="Times New Roman"/>
                <w:color w:val="000000" w:themeColor="text1"/>
                <w:sz w:val="26"/>
                <w:szCs w:val="26"/>
              </w:rPr>
            </w:pPr>
            <w:r w:rsidRPr="007035B8">
              <w:rPr>
                <w:rFonts w:ascii="Times New Roman" w:eastAsia="Times New Roman" w:hAnsi="Times New Roman" w:cs="Times New Roman"/>
                <w:color w:val="000000" w:themeColor="text1"/>
                <w:sz w:val="26"/>
                <w:szCs w:val="26"/>
              </w:rPr>
              <w:t xml:space="preserve">Sau khi Luật Hóa chất sửa đổi được ban hành, dự kiến kinh phí thực thi gồm: </w:t>
            </w:r>
          </w:p>
          <w:p w14:paraId="657BD8D2" w14:textId="7EFE9D11" w:rsidR="00E47C0E" w:rsidRPr="007035B8" w:rsidRDefault="00E47C0E" w:rsidP="00F2252E">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40" w:line="240" w:lineRule="auto"/>
              <w:ind w:left="0"/>
              <w:contextualSpacing w:val="0"/>
              <w:jc w:val="both"/>
              <w:rPr>
                <w:rFonts w:ascii="Times New Roman" w:eastAsia="Times New Roman" w:hAnsi="Times New Roman" w:cs="Times New Roman"/>
                <w:color w:val="000000" w:themeColor="text1"/>
                <w:sz w:val="26"/>
                <w:szCs w:val="26"/>
              </w:rPr>
            </w:pPr>
            <w:r w:rsidRPr="007035B8">
              <w:rPr>
                <w:rFonts w:ascii="Times New Roman" w:eastAsia="Times New Roman" w:hAnsi="Times New Roman" w:cs="Times New Roman"/>
                <w:color w:val="000000" w:themeColor="text1"/>
                <w:sz w:val="26"/>
                <w:szCs w:val="26"/>
              </w:rPr>
              <w:t>- Kinh phí để xây dựng các VBQPPL quy định chi tiết và hướng dẫn thi hành Luật Hóa chất sửa đổi.</w:t>
            </w:r>
          </w:p>
          <w:p w14:paraId="5B39EB9F" w14:textId="08DC9CE0" w:rsidR="00E47C0E" w:rsidRPr="007035B8" w:rsidRDefault="00E47C0E" w:rsidP="00F2252E">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40" w:line="240" w:lineRule="auto"/>
              <w:ind w:left="0"/>
              <w:contextualSpacing w:val="0"/>
              <w:jc w:val="both"/>
              <w:rPr>
                <w:rFonts w:ascii="Times New Roman" w:eastAsia="Times New Roman" w:hAnsi="Times New Roman" w:cs="Times New Roman"/>
                <w:color w:val="000000" w:themeColor="text1"/>
                <w:sz w:val="26"/>
                <w:szCs w:val="26"/>
              </w:rPr>
            </w:pPr>
            <w:r w:rsidRPr="007035B8">
              <w:rPr>
                <w:rFonts w:ascii="Times New Roman" w:eastAsia="Times New Roman" w:hAnsi="Times New Roman" w:cs="Times New Roman"/>
                <w:color w:val="000000" w:themeColor="text1"/>
                <w:sz w:val="26"/>
                <w:szCs w:val="26"/>
              </w:rPr>
              <w:t>- Kinh phí tuyên truyền, phổ biến Luật Hóa chất sửa đổi và các văn bản dưới Luật.</w:t>
            </w:r>
          </w:p>
          <w:p w14:paraId="58110BDA" w14:textId="127AEF0E" w:rsidR="00E47C0E" w:rsidRPr="007035B8" w:rsidRDefault="00E47C0E" w:rsidP="00F2252E">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40" w:line="240" w:lineRule="auto"/>
              <w:ind w:left="0"/>
              <w:contextualSpacing w:val="0"/>
              <w:jc w:val="both"/>
              <w:rPr>
                <w:rFonts w:ascii="Times New Roman" w:eastAsia="Times New Roman" w:hAnsi="Times New Roman" w:cs="Times New Roman"/>
                <w:color w:val="000000" w:themeColor="text1"/>
                <w:sz w:val="26"/>
                <w:szCs w:val="26"/>
              </w:rPr>
            </w:pPr>
            <w:r w:rsidRPr="007035B8">
              <w:rPr>
                <w:rFonts w:ascii="Times New Roman" w:eastAsia="Times New Roman" w:hAnsi="Times New Roman" w:cs="Times New Roman"/>
                <w:color w:val="000000" w:themeColor="text1"/>
                <w:sz w:val="26"/>
                <w:szCs w:val="26"/>
              </w:rPr>
              <w:t xml:space="preserve">- Kinh phí thanh tra, kiểm tra, giám sát và chi phí phục vụ tình hình thực thi Luật Hóa chất sửa đổi theo thời gian định kỳ hoặc đột xuất được thực hiện lồng ghép trong ngân sách chi thường xuyên của các cơ quan trung ương, ngành, địa phương, tổ chức, cá nhân. </w:t>
            </w:r>
          </w:p>
          <w:p w14:paraId="210082EA" w14:textId="1131AFF9" w:rsidR="00E47C0E" w:rsidRPr="007035B8" w:rsidRDefault="00E47C0E" w:rsidP="00F2252E">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40" w:line="240" w:lineRule="auto"/>
              <w:ind w:left="0"/>
              <w:contextualSpacing w:val="0"/>
              <w:jc w:val="both"/>
              <w:rPr>
                <w:rFonts w:ascii="Times New Roman" w:eastAsia="Times New Roman" w:hAnsi="Times New Roman" w:cs="Times New Roman"/>
                <w:color w:val="000000" w:themeColor="text1"/>
                <w:sz w:val="26"/>
                <w:szCs w:val="26"/>
              </w:rPr>
            </w:pPr>
            <w:r w:rsidRPr="007035B8">
              <w:rPr>
                <w:rFonts w:ascii="Times New Roman" w:eastAsia="Times New Roman" w:hAnsi="Times New Roman" w:cs="Times New Roman"/>
                <w:color w:val="000000" w:themeColor="text1"/>
                <w:sz w:val="26"/>
                <w:szCs w:val="26"/>
              </w:rPr>
              <w:t>- Kinh phí đầu tư nâng cấp, hoàn thiện Cơ sở dữ liệu hóa chất quốc gia</w:t>
            </w:r>
          </w:p>
          <w:p w14:paraId="2BAB00E2" w14:textId="7458CF05" w:rsidR="00E47C0E" w:rsidRPr="007035B8" w:rsidRDefault="00E47C0E" w:rsidP="00F2252E">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40" w:line="240" w:lineRule="auto"/>
              <w:ind w:left="0"/>
              <w:contextualSpacing w:val="0"/>
              <w:jc w:val="both"/>
              <w:rPr>
                <w:rFonts w:ascii="Times New Roman" w:eastAsia="Times New Roman" w:hAnsi="Times New Roman" w:cs="Times New Roman"/>
                <w:b/>
                <w:bCs/>
                <w:color w:val="000000" w:themeColor="text1"/>
                <w:sz w:val="26"/>
                <w:szCs w:val="26"/>
              </w:rPr>
            </w:pPr>
            <w:r w:rsidRPr="007035B8">
              <w:rPr>
                <w:rFonts w:ascii="Times New Roman" w:eastAsia="Times New Roman" w:hAnsi="Times New Roman" w:cs="Times New Roman"/>
                <w:b/>
                <w:bCs/>
                <w:color w:val="000000" w:themeColor="text1"/>
                <w:sz w:val="26"/>
                <w:szCs w:val="26"/>
              </w:rPr>
              <w:t>2.4. Dự kiến nguồn</w:t>
            </w:r>
            <w:r w:rsidR="002A1BC1" w:rsidRPr="007035B8">
              <w:rPr>
                <w:rFonts w:ascii="Times New Roman" w:eastAsia="Times New Roman" w:hAnsi="Times New Roman" w:cs="Times New Roman"/>
                <w:b/>
                <w:bCs/>
                <w:color w:val="000000" w:themeColor="text1"/>
                <w:sz w:val="26"/>
                <w:szCs w:val="26"/>
              </w:rPr>
              <w:t xml:space="preserve"> nhân</w:t>
            </w:r>
            <w:r w:rsidRPr="007035B8">
              <w:rPr>
                <w:rFonts w:ascii="Times New Roman" w:eastAsia="Times New Roman" w:hAnsi="Times New Roman" w:cs="Times New Roman"/>
                <w:b/>
                <w:bCs/>
                <w:color w:val="000000" w:themeColor="text1"/>
                <w:sz w:val="26"/>
                <w:szCs w:val="26"/>
              </w:rPr>
              <w:t xml:space="preserve"> lực</w:t>
            </w:r>
          </w:p>
          <w:p w14:paraId="1C175B79" w14:textId="0148FE52" w:rsidR="008A1CD2" w:rsidRPr="007035B8" w:rsidRDefault="00E47C0E" w:rsidP="00F2252E">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40" w:line="240" w:lineRule="auto"/>
              <w:ind w:left="0"/>
              <w:contextualSpacing w:val="0"/>
              <w:jc w:val="both"/>
              <w:rPr>
                <w:rFonts w:ascii="Times New Roman" w:eastAsia="Times New Roman" w:hAnsi="Times New Roman" w:cs="Times New Roman"/>
                <w:color w:val="000000" w:themeColor="text1"/>
                <w:sz w:val="26"/>
                <w:szCs w:val="26"/>
              </w:rPr>
            </w:pPr>
            <w:r w:rsidRPr="007035B8">
              <w:rPr>
                <w:rFonts w:ascii="Times New Roman" w:eastAsia="Times New Roman" w:hAnsi="Times New Roman" w:cs="Times New Roman"/>
                <w:color w:val="000000" w:themeColor="text1"/>
                <w:sz w:val="26"/>
                <w:szCs w:val="26"/>
              </w:rPr>
              <w:t>Bộ Công Thương có đầy đủ nguồn nhân lực, bộ máy, điều kiện cơ bản để thực thi Luật Hóa chất sửa đổi khi được Quốc hội thông qua.”</w:t>
            </w:r>
          </w:p>
        </w:tc>
      </w:tr>
      <w:tr w:rsidR="00495BB1" w:rsidRPr="007035B8" w14:paraId="197294ED" w14:textId="77777777" w:rsidTr="00BC6CC9">
        <w:tc>
          <w:tcPr>
            <w:tcW w:w="738" w:type="dxa"/>
          </w:tcPr>
          <w:p w14:paraId="29C49E21" w14:textId="77777777" w:rsidR="00495BB1" w:rsidRPr="007035B8" w:rsidRDefault="00495BB1"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76F31461" w14:textId="334CDD24" w:rsidR="00495BB1" w:rsidRPr="007035B8" w:rsidRDefault="00495BB1" w:rsidP="007035B8">
            <w:pPr>
              <w:widowControl w:val="0"/>
              <w:spacing w:before="60" w:after="60"/>
              <w:jc w:val="both"/>
              <w:rPr>
                <w:color w:val="000000" w:themeColor="text1"/>
                <w:sz w:val="26"/>
                <w:szCs w:val="26"/>
                <w:lang w:val="vi-VN"/>
              </w:rPr>
            </w:pPr>
            <w:r w:rsidRPr="007035B8">
              <w:rPr>
                <w:sz w:val="26"/>
                <w:szCs w:val="26"/>
              </w:rPr>
              <w:t>Bộ Ngoại giao</w:t>
            </w:r>
          </w:p>
        </w:tc>
        <w:tc>
          <w:tcPr>
            <w:tcW w:w="5795" w:type="dxa"/>
          </w:tcPr>
          <w:p w14:paraId="04AD8552" w14:textId="77777777" w:rsidR="00495BB1" w:rsidRPr="007035B8" w:rsidRDefault="00E95FCF" w:rsidP="007035B8">
            <w:pPr>
              <w:widowControl w:val="0"/>
              <w:spacing w:before="60" w:after="60"/>
              <w:jc w:val="both"/>
              <w:rPr>
                <w:color w:val="000000" w:themeColor="text1"/>
                <w:sz w:val="26"/>
                <w:szCs w:val="26"/>
              </w:rPr>
            </w:pPr>
            <w:r w:rsidRPr="007035B8">
              <w:rPr>
                <w:color w:val="000000" w:themeColor="text1"/>
                <w:sz w:val="26"/>
                <w:szCs w:val="26"/>
              </w:rPr>
              <w:t>1. Báo cáo đánh giá tác động: bổ sung kết quả nghiên cứu, đánh giá về tính tương thích với các Điều ước quốc tế có liên quan mà Việt Nam là thành viên tại các nội dung đánh giá tác động đối với hệ thống pháp luật của từng chính sách.</w:t>
            </w:r>
          </w:p>
          <w:p w14:paraId="6661B683" w14:textId="292507F3" w:rsidR="007C1C36" w:rsidRPr="007035B8" w:rsidRDefault="007C1C36" w:rsidP="007035B8">
            <w:pPr>
              <w:widowControl w:val="0"/>
              <w:spacing w:before="60" w:after="60"/>
              <w:jc w:val="both"/>
              <w:rPr>
                <w:color w:val="000000" w:themeColor="text1"/>
                <w:sz w:val="26"/>
                <w:szCs w:val="26"/>
              </w:rPr>
            </w:pPr>
            <w:r w:rsidRPr="007035B8">
              <w:rPr>
                <w:color w:val="000000" w:themeColor="text1"/>
                <w:sz w:val="26"/>
                <w:szCs w:val="26"/>
              </w:rPr>
              <w:t>2. Mục II.3.3 dự thảo báo cáo đánh giá tác động: Đề nghị lưu ý việc “</w:t>
            </w:r>
            <w:r w:rsidRPr="007035B8">
              <w:rPr>
                <w:i/>
                <w:iCs/>
                <w:color w:val="000000" w:themeColor="text1"/>
                <w:sz w:val="26"/>
                <w:szCs w:val="26"/>
              </w:rPr>
              <w:t>giảm số lượng các hóa chất bị quản lý chặt chẽ</w:t>
            </w:r>
            <w:r w:rsidRPr="007035B8">
              <w:rPr>
                <w:color w:val="000000" w:themeColor="text1"/>
                <w:sz w:val="26"/>
                <w:szCs w:val="26"/>
              </w:rPr>
              <w:t xml:space="preserve">” </w:t>
            </w:r>
            <w:r w:rsidR="006C6A75" w:rsidRPr="007035B8">
              <w:rPr>
                <w:color w:val="000000" w:themeColor="text1"/>
                <w:sz w:val="26"/>
                <w:szCs w:val="26"/>
              </w:rPr>
              <w:t>không đồng nghĩa với việc loại bỏ các hóa chất đã nằm trong danh mục cấm, danh mục hạn chế trên cơ sở quy định của các điều ước quốc tế.</w:t>
            </w:r>
          </w:p>
        </w:tc>
        <w:tc>
          <w:tcPr>
            <w:tcW w:w="6029" w:type="dxa"/>
          </w:tcPr>
          <w:p w14:paraId="220CE00B" w14:textId="51FCB91D" w:rsidR="00495BB1" w:rsidRPr="007035B8" w:rsidRDefault="00322B49" w:rsidP="007035B8">
            <w:pPr>
              <w:widowControl w:val="0"/>
              <w:spacing w:before="60" w:after="60"/>
              <w:jc w:val="both"/>
              <w:rPr>
                <w:color w:val="000000" w:themeColor="text1"/>
                <w:sz w:val="26"/>
                <w:szCs w:val="26"/>
              </w:rPr>
            </w:pPr>
            <w:r w:rsidRPr="007035B8">
              <w:rPr>
                <w:color w:val="000000" w:themeColor="text1"/>
                <w:sz w:val="26"/>
                <w:szCs w:val="26"/>
              </w:rPr>
              <w:t xml:space="preserve">1. </w:t>
            </w:r>
            <w:r w:rsidR="0049657D" w:rsidRPr="007035B8">
              <w:rPr>
                <w:sz w:val="26"/>
                <w:szCs w:val="26"/>
              </w:rPr>
              <w:t>Cơ quan soạn thảo</w:t>
            </w:r>
            <w:r w:rsidRPr="007035B8">
              <w:rPr>
                <w:sz w:val="26"/>
                <w:szCs w:val="26"/>
              </w:rPr>
              <w:t xml:space="preserve"> tiếp thu và đã</w:t>
            </w:r>
            <w:r w:rsidRPr="007035B8">
              <w:rPr>
                <w:color w:val="000000" w:themeColor="text1"/>
                <w:sz w:val="26"/>
                <w:szCs w:val="26"/>
              </w:rPr>
              <w:t xml:space="preserve"> bổ sung</w:t>
            </w:r>
            <w:r w:rsidR="00C66BFC" w:rsidRPr="007035B8">
              <w:rPr>
                <w:color w:val="000000" w:themeColor="text1"/>
                <w:sz w:val="26"/>
                <w:szCs w:val="26"/>
              </w:rPr>
              <w:t xml:space="preserve"> trong dự thảo Báo cáo đánh giá tác động nội dung</w:t>
            </w:r>
            <w:r w:rsidRPr="007035B8">
              <w:rPr>
                <w:color w:val="000000" w:themeColor="text1"/>
                <w:sz w:val="26"/>
                <w:szCs w:val="26"/>
              </w:rPr>
              <w:t xml:space="preserve"> </w:t>
            </w:r>
            <w:r w:rsidR="00130557" w:rsidRPr="007035B8">
              <w:rPr>
                <w:color w:val="000000" w:themeColor="text1"/>
                <w:sz w:val="26"/>
                <w:szCs w:val="26"/>
              </w:rPr>
              <w:t>đánh giá về tính tương thích với các Điều ước quốc tế có liên quan mà Việt Nam là thành viên đối với mỗi chính sách.</w:t>
            </w:r>
          </w:p>
          <w:p w14:paraId="7DC46611" w14:textId="7C6ED583" w:rsidR="00130557" w:rsidRPr="007035B8" w:rsidRDefault="00130557" w:rsidP="007035B8">
            <w:pPr>
              <w:widowControl w:val="0"/>
              <w:spacing w:before="60" w:after="60"/>
              <w:jc w:val="both"/>
              <w:rPr>
                <w:color w:val="000000" w:themeColor="text1"/>
                <w:sz w:val="26"/>
                <w:szCs w:val="26"/>
              </w:rPr>
            </w:pPr>
            <w:r w:rsidRPr="007035B8">
              <w:rPr>
                <w:color w:val="000000" w:themeColor="text1"/>
                <w:sz w:val="26"/>
                <w:szCs w:val="26"/>
              </w:rPr>
              <w:t xml:space="preserve">2. </w:t>
            </w:r>
            <w:r w:rsidR="0049657D" w:rsidRPr="007035B8">
              <w:rPr>
                <w:sz w:val="26"/>
                <w:szCs w:val="26"/>
              </w:rPr>
              <w:t xml:space="preserve">Cơ quan soạn thảo </w:t>
            </w:r>
            <w:r w:rsidR="004B7FA9" w:rsidRPr="007035B8">
              <w:rPr>
                <w:color w:val="000000" w:themeColor="text1"/>
                <w:sz w:val="26"/>
                <w:szCs w:val="26"/>
              </w:rPr>
              <w:t>giải trình như sau:</w:t>
            </w:r>
          </w:p>
          <w:p w14:paraId="4DA3A15F" w14:textId="3D3845D6" w:rsidR="004B7FA9" w:rsidRPr="007035B8" w:rsidRDefault="009F6A8E" w:rsidP="007035B8">
            <w:pPr>
              <w:widowControl w:val="0"/>
              <w:spacing w:before="60" w:after="60"/>
              <w:jc w:val="both"/>
              <w:rPr>
                <w:color w:val="000000" w:themeColor="text1"/>
                <w:sz w:val="26"/>
                <w:szCs w:val="26"/>
              </w:rPr>
            </w:pPr>
            <w:r w:rsidRPr="007035B8">
              <w:rPr>
                <w:color w:val="000000" w:themeColor="text1"/>
                <w:sz w:val="26"/>
                <w:szCs w:val="26"/>
              </w:rPr>
              <w:t xml:space="preserve">Việt Nam là một trong các quốc gia tham gia đầy đủ và tuân thủ chặt chẽ các Công ước, </w:t>
            </w:r>
            <w:r w:rsidR="00D95EC2" w:rsidRPr="007035B8">
              <w:rPr>
                <w:color w:val="000000" w:themeColor="text1"/>
                <w:sz w:val="26"/>
                <w:szCs w:val="26"/>
              </w:rPr>
              <w:t>Điều ước</w:t>
            </w:r>
            <w:r w:rsidRPr="007035B8">
              <w:rPr>
                <w:color w:val="000000" w:themeColor="text1"/>
                <w:sz w:val="26"/>
                <w:szCs w:val="26"/>
              </w:rPr>
              <w:t xml:space="preserve"> quốc tế trong lĩnh vực hóa chất. Việc đề xuất “</w:t>
            </w:r>
            <w:r w:rsidRPr="007035B8">
              <w:rPr>
                <w:i/>
                <w:iCs/>
                <w:color w:val="000000" w:themeColor="text1"/>
                <w:sz w:val="26"/>
                <w:szCs w:val="26"/>
              </w:rPr>
              <w:t xml:space="preserve">giảm số lượng </w:t>
            </w:r>
            <w:r w:rsidR="00C66BFC" w:rsidRPr="007035B8">
              <w:rPr>
                <w:i/>
                <w:iCs/>
                <w:color w:val="000000" w:themeColor="text1"/>
                <w:sz w:val="26"/>
                <w:szCs w:val="26"/>
              </w:rPr>
              <w:t>các hóa chất bị quản lý chặt chẽ</w:t>
            </w:r>
            <w:r w:rsidR="00C66BFC" w:rsidRPr="007035B8">
              <w:rPr>
                <w:color w:val="000000" w:themeColor="text1"/>
                <w:sz w:val="26"/>
                <w:szCs w:val="26"/>
              </w:rPr>
              <w:t xml:space="preserve">” </w:t>
            </w:r>
            <w:r w:rsidR="00D95EC2" w:rsidRPr="007035B8">
              <w:rPr>
                <w:color w:val="000000" w:themeColor="text1"/>
                <w:sz w:val="26"/>
                <w:szCs w:val="26"/>
              </w:rPr>
              <w:t>nhằm góp phần đơn giản hóa thủ tục hành chính</w:t>
            </w:r>
            <w:r w:rsidR="00147124" w:rsidRPr="007035B8">
              <w:rPr>
                <w:color w:val="000000" w:themeColor="text1"/>
                <w:sz w:val="26"/>
                <w:szCs w:val="26"/>
              </w:rPr>
              <w:t xml:space="preserve"> cho doanh nghiệp, nâng cao hiệu lực, hiệu quả trong công tác quản lý nhà nước</w:t>
            </w:r>
            <w:r w:rsidR="00920DAB" w:rsidRPr="007035B8">
              <w:rPr>
                <w:color w:val="000000" w:themeColor="text1"/>
                <w:sz w:val="26"/>
                <w:szCs w:val="26"/>
              </w:rPr>
              <w:t xml:space="preserve">, </w:t>
            </w:r>
            <w:r w:rsidR="00B9711B" w:rsidRPr="007035B8">
              <w:rPr>
                <w:color w:val="000000" w:themeColor="text1"/>
                <w:sz w:val="26"/>
                <w:szCs w:val="26"/>
              </w:rPr>
              <w:t>đặc biệt tập trung quản lý các hóa chất thuộc các</w:t>
            </w:r>
            <w:r w:rsidR="00920DAB" w:rsidRPr="007035B8">
              <w:rPr>
                <w:color w:val="000000" w:themeColor="text1"/>
                <w:sz w:val="26"/>
                <w:szCs w:val="26"/>
              </w:rPr>
              <w:t xml:space="preserve"> Công ước, Điều ước.</w:t>
            </w:r>
            <w:r w:rsidR="00B9711B" w:rsidRPr="007035B8">
              <w:rPr>
                <w:color w:val="000000" w:themeColor="text1"/>
                <w:sz w:val="26"/>
                <w:szCs w:val="26"/>
              </w:rPr>
              <w:t xml:space="preserve"> Do vậy, việc đề xuất giải pháp </w:t>
            </w:r>
            <w:r w:rsidR="00AD5140" w:rsidRPr="007035B8">
              <w:rPr>
                <w:color w:val="000000" w:themeColor="text1"/>
                <w:sz w:val="26"/>
                <w:szCs w:val="26"/>
              </w:rPr>
              <w:t>nêu trên</w:t>
            </w:r>
            <w:r w:rsidR="00D07151" w:rsidRPr="007035B8">
              <w:rPr>
                <w:color w:val="000000" w:themeColor="text1"/>
                <w:sz w:val="26"/>
                <w:szCs w:val="26"/>
              </w:rPr>
              <w:t xml:space="preserve"> sẽ</w:t>
            </w:r>
            <w:r w:rsidR="00AD5140" w:rsidRPr="007035B8">
              <w:rPr>
                <w:color w:val="000000" w:themeColor="text1"/>
                <w:sz w:val="26"/>
                <w:szCs w:val="26"/>
              </w:rPr>
              <w:t xml:space="preserve"> </w:t>
            </w:r>
            <w:r w:rsidR="0082014A" w:rsidRPr="007035B8">
              <w:rPr>
                <w:color w:val="000000" w:themeColor="text1"/>
                <w:sz w:val="26"/>
                <w:szCs w:val="26"/>
              </w:rPr>
              <w:t>góp phần giúp Việt Nam thực hiện hiệu quả hơn các Công ước, Điều ước quốc tế</w:t>
            </w:r>
            <w:r w:rsidR="00AD5140" w:rsidRPr="007035B8">
              <w:rPr>
                <w:color w:val="000000" w:themeColor="text1"/>
                <w:sz w:val="26"/>
                <w:szCs w:val="26"/>
              </w:rPr>
              <w:t xml:space="preserve"> trong lĩnh vực hóa chất tại Việt Nam.</w:t>
            </w:r>
          </w:p>
        </w:tc>
      </w:tr>
      <w:tr w:rsidR="00495BB1" w:rsidRPr="007035B8" w14:paraId="5DFCEA9F" w14:textId="77777777" w:rsidTr="00BC6CC9">
        <w:tc>
          <w:tcPr>
            <w:tcW w:w="738" w:type="dxa"/>
          </w:tcPr>
          <w:p w14:paraId="7BAF214B" w14:textId="77777777" w:rsidR="00495BB1" w:rsidRPr="007035B8" w:rsidRDefault="00495BB1"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089D31E9" w14:textId="692FF74A" w:rsidR="00495BB1" w:rsidRPr="007035B8" w:rsidRDefault="00495BB1" w:rsidP="007035B8">
            <w:pPr>
              <w:widowControl w:val="0"/>
              <w:spacing w:before="60" w:after="60"/>
              <w:jc w:val="both"/>
              <w:rPr>
                <w:color w:val="000000" w:themeColor="text1"/>
                <w:sz w:val="26"/>
                <w:szCs w:val="26"/>
                <w:lang w:val="vi-VN"/>
              </w:rPr>
            </w:pPr>
            <w:r w:rsidRPr="007035B8">
              <w:rPr>
                <w:sz w:val="26"/>
                <w:szCs w:val="26"/>
              </w:rPr>
              <w:t>Bộ Giao</w:t>
            </w:r>
            <w:r w:rsidR="00051707">
              <w:rPr>
                <w:sz w:val="26"/>
                <w:szCs w:val="26"/>
              </w:rPr>
              <w:t xml:space="preserve"> </w:t>
            </w:r>
            <w:r w:rsidRPr="007035B8">
              <w:rPr>
                <w:sz w:val="26"/>
                <w:szCs w:val="26"/>
              </w:rPr>
              <w:t>thông Vận tải</w:t>
            </w:r>
          </w:p>
        </w:tc>
        <w:tc>
          <w:tcPr>
            <w:tcW w:w="5795" w:type="dxa"/>
          </w:tcPr>
          <w:p w14:paraId="11906E45" w14:textId="1164A984" w:rsidR="00495BB1" w:rsidRPr="007035B8" w:rsidRDefault="008A35F3" w:rsidP="007035B8">
            <w:pPr>
              <w:widowControl w:val="0"/>
              <w:spacing w:before="60" w:after="60"/>
              <w:jc w:val="both"/>
              <w:rPr>
                <w:color w:val="000000" w:themeColor="text1"/>
                <w:sz w:val="26"/>
                <w:szCs w:val="26"/>
              </w:rPr>
            </w:pPr>
            <w:r w:rsidRPr="007035B8">
              <w:rPr>
                <w:color w:val="000000" w:themeColor="text1"/>
                <w:sz w:val="26"/>
                <w:szCs w:val="26"/>
              </w:rPr>
              <w:t>1. Báo cáo đánh giá tác động: đề nghị phân tích, đánh giá tác động đối với việc sửa đổi Điều 20 của Luật Hóa chất</w:t>
            </w:r>
            <w:r w:rsidR="00AB4BDC" w:rsidRPr="007035B8">
              <w:rPr>
                <w:color w:val="000000" w:themeColor="text1"/>
                <w:sz w:val="26"/>
                <w:szCs w:val="26"/>
              </w:rPr>
              <w:t xml:space="preserve"> về vận chuyển hóa chất nguy hiểm.</w:t>
            </w:r>
          </w:p>
        </w:tc>
        <w:tc>
          <w:tcPr>
            <w:tcW w:w="6029" w:type="dxa"/>
          </w:tcPr>
          <w:p w14:paraId="03A531C2" w14:textId="3FA21286" w:rsidR="006E1BD9" w:rsidRPr="007035B8" w:rsidRDefault="00695485" w:rsidP="00512DB8">
            <w:pPr>
              <w:widowControl w:val="0"/>
              <w:spacing w:before="40" w:after="40"/>
              <w:ind w:firstLine="85"/>
              <w:jc w:val="both"/>
              <w:rPr>
                <w:color w:val="000000" w:themeColor="text1"/>
                <w:sz w:val="26"/>
                <w:szCs w:val="26"/>
              </w:rPr>
            </w:pPr>
            <w:r w:rsidRPr="007035B8">
              <w:rPr>
                <w:color w:val="000000" w:themeColor="text1"/>
                <w:sz w:val="26"/>
                <w:szCs w:val="26"/>
              </w:rPr>
              <w:t xml:space="preserve">1. </w:t>
            </w:r>
            <w:r w:rsidR="0049657D" w:rsidRPr="007035B8">
              <w:rPr>
                <w:sz w:val="26"/>
                <w:szCs w:val="26"/>
              </w:rPr>
              <w:t xml:space="preserve">Cơ quan soạn thảo </w:t>
            </w:r>
            <w:r w:rsidR="00E67328" w:rsidRPr="007035B8">
              <w:rPr>
                <w:color w:val="000000" w:themeColor="text1"/>
                <w:sz w:val="26"/>
                <w:szCs w:val="26"/>
              </w:rPr>
              <w:t>giải trình như sau:</w:t>
            </w:r>
          </w:p>
          <w:p w14:paraId="14E898D6" w14:textId="1310B966" w:rsidR="00E67328" w:rsidRPr="007035B8" w:rsidRDefault="00F775A3" w:rsidP="00512DB8">
            <w:pPr>
              <w:widowControl w:val="0"/>
              <w:spacing w:before="40" w:after="40"/>
              <w:ind w:firstLine="85"/>
              <w:jc w:val="both"/>
              <w:rPr>
                <w:color w:val="000000" w:themeColor="text1"/>
                <w:sz w:val="26"/>
                <w:szCs w:val="26"/>
              </w:rPr>
            </w:pPr>
            <w:r w:rsidRPr="007035B8">
              <w:rPr>
                <w:color w:val="000000" w:themeColor="text1"/>
                <w:sz w:val="26"/>
                <w:szCs w:val="26"/>
              </w:rPr>
              <w:t>Trong mục 3.4.2 Phần II dự thảo Báo cáo đánh giá tác động</w:t>
            </w:r>
            <w:r w:rsidR="003F79EF" w:rsidRPr="007035B8">
              <w:rPr>
                <w:color w:val="000000" w:themeColor="text1"/>
                <w:sz w:val="26"/>
                <w:szCs w:val="26"/>
              </w:rPr>
              <w:t>, Bộ Công Thương đã đánh giá tác động đối với giải pháp “</w:t>
            </w:r>
            <w:r w:rsidR="003F79EF" w:rsidRPr="007035B8">
              <w:rPr>
                <w:i/>
                <w:iCs/>
                <w:color w:val="000000" w:themeColor="text1"/>
                <w:sz w:val="26"/>
                <w:szCs w:val="26"/>
              </w:rPr>
              <w:t>Sửa đổi các quy định quản lý hóa chất theo hướng quản lý chặt chẽ, đồng bộ xuyên suốt toàn bộ vòng đời hóa chất</w:t>
            </w:r>
            <w:r w:rsidR="003F79EF" w:rsidRPr="007035B8">
              <w:rPr>
                <w:color w:val="000000" w:themeColor="text1"/>
                <w:sz w:val="26"/>
                <w:szCs w:val="26"/>
              </w:rPr>
              <w:t>”, trong đó có nội dung về vận chuyển hóa chất.</w:t>
            </w:r>
          </w:p>
          <w:p w14:paraId="6CE31080" w14:textId="68514FA1" w:rsidR="008A1CD2" w:rsidRPr="007035B8" w:rsidRDefault="006E1BD9" w:rsidP="00512DB8">
            <w:pPr>
              <w:widowControl w:val="0"/>
              <w:spacing w:before="40" w:after="40"/>
              <w:ind w:firstLine="85"/>
              <w:jc w:val="both"/>
              <w:rPr>
                <w:color w:val="000000" w:themeColor="text1"/>
                <w:sz w:val="26"/>
                <w:szCs w:val="26"/>
              </w:rPr>
            </w:pPr>
            <w:r w:rsidRPr="007035B8">
              <w:rPr>
                <w:color w:val="000000" w:themeColor="text1"/>
                <w:sz w:val="26"/>
                <w:szCs w:val="26"/>
              </w:rPr>
              <w:t>Bộ Công Thương đã xây dựng đánh giá tác động cho tất cả các chính sách</w:t>
            </w:r>
            <w:r w:rsidR="00D0785D" w:rsidRPr="007035B8">
              <w:rPr>
                <w:color w:val="000000" w:themeColor="text1"/>
                <w:sz w:val="26"/>
                <w:szCs w:val="26"/>
              </w:rPr>
              <w:t xml:space="preserve"> đã</w:t>
            </w:r>
            <w:r w:rsidRPr="007035B8">
              <w:rPr>
                <w:color w:val="000000" w:themeColor="text1"/>
                <w:sz w:val="26"/>
                <w:szCs w:val="26"/>
              </w:rPr>
              <w:t xml:space="preserve"> đề xuất trong Dự thảo báo cáo đánh giá tác động. </w:t>
            </w:r>
            <w:r w:rsidR="003F79EF" w:rsidRPr="007035B8">
              <w:rPr>
                <w:color w:val="000000" w:themeColor="text1"/>
                <w:sz w:val="26"/>
                <w:szCs w:val="26"/>
              </w:rPr>
              <w:t xml:space="preserve">Trong quá trình </w:t>
            </w:r>
            <w:r w:rsidR="00D0785D" w:rsidRPr="007035B8">
              <w:rPr>
                <w:color w:val="000000" w:themeColor="text1"/>
                <w:sz w:val="26"/>
                <w:szCs w:val="26"/>
              </w:rPr>
              <w:t>thực hiện các bước</w:t>
            </w:r>
            <w:r w:rsidR="003F79EF" w:rsidRPr="007035B8">
              <w:rPr>
                <w:color w:val="000000" w:themeColor="text1"/>
                <w:sz w:val="26"/>
                <w:szCs w:val="26"/>
              </w:rPr>
              <w:t xml:space="preserve"> tiếp theo, Bộ Công Thương sẽ xây dựng báo cáo đánh giá tác động </w:t>
            </w:r>
            <w:r w:rsidR="00560498" w:rsidRPr="007035B8">
              <w:rPr>
                <w:color w:val="000000" w:themeColor="text1"/>
                <w:sz w:val="26"/>
                <w:szCs w:val="26"/>
              </w:rPr>
              <w:t>đối với từng điều khoản cụ thể.</w:t>
            </w:r>
          </w:p>
        </w:tc>
      </w:tr>
      <w:tr w:rsidR="00287054" w:rsidRPr="007035B8" w14:paraId="7D8FA499" w14:textId="77777777" w:rsidTr="00BC6CC9">
        <w:tc>
          <w:tcPr>
            <w:tcW w:w="738" w:type="dxa"/>
          </w:tcPr>
          <w:p w14:paraId="56A6DDE1" w14:textId="77777777" w:rsidR="00495BB1" w:rsidRPr="007035B8" w:rsidRDefault="00495BB1" w:rsidP="007035B8">
            <w:pPr>
              <w:pStyle w:val="ListParagraph"/>
              <w:widowControl w:val="0"/>
              <w:numPr>
                <w:ilvl w:val="0"/>
                <w:numId w:val="12"/>
              </w:numPr>
              <w:spacing w:before="60" w:after="60" w:line="240" w:lineRule="auto"/>
              <w:contextualSpacing w:val="0"/>
              <w:jc w:val="center"/>
              <w:rPr>
                <w:rFonts w:ascii="Times New Roman" w:hAnsi="Times New Roman" w:cs="Times New Roman"/>
                <w:sz w:val="26"/>
                <w:szCs w:val="26"/>
              </w:rPr>
            </w:pPr>
          </w:p>
        </w:tc>
        <w:tc>
          <w:tcPr>
            <w:tcW w:w="1743" w:type="dxa"/>
          </w:tcPr>
          <w:p w14:paraId="5A9AEDD5" w14:textId="3E8E46B3" w:rsidR="00495BB1" w:rsidRPr="007035B8" w:rsidRDefault="00495BB1" w:rsidP="007035B8">
            <w:pPr>
              <w:widowControl w:val="0"/>
              <w:spacing w:before="60" w:after="60"/>
              <w:jc w:val="both"/>
              <w:rPr>
                <w:sz w:val="26"/>
                <w:szCs w:val="26"/>
                <w:lang w:val="vi-VN"/>
              </w:rPr>
            </w:pPr>
            <w:r w:rsidRPr="007035B8">
              <w:rPr>
                <w:sz w:val="26"/>
                <w:szCs w:val="26"/>
              </w:rPr>
              <w:t>Bộ Công an</w:t>
            </w:r>
          </w:p>
        </w:tc>
        <w:tc>
          <w:tcPr>
            <w:tcW w:w="5795" w:type="dxa"/>
          </w:tcPr>
          <w:p w14:paraId="76D05E0D" w14:textId="3A2A4C2A" w:rsidR="00495BB1" w:rsidRPr="007035B8" w:rsidRDefault="00287054" w:rsidP="007035B8">
            <w:pPr>
              <w:widowControl w:val="0"/>
              <w:spacing w:before="60" w:after="60"/>
              <w:jc w:val="both"/>
              <w:rPr>
                <w:b/>
                <w:bCs/>
                <w:sz w:val="26"/>
                <w:szCs w:val="26"/>
              </w:rPr>
            </w:pPr>
            <w:r w:rsidRPr="007035B8">
              <w:rPr>
                <w:b/>
                <w:bCs/>
                <w:sz w:val="26"/>
                <w:szCs w:val="26"/>
              </w:rPr>
              <w:t>1. Về dự thảo tờ trình</w:t>
            </w:r>
          </w:p>
          <w:p w14:paraId="6EC4479E" w14:textId="77777777" w:rsidR="00287054" w:rsidRPr="007035B8" w:rsidRDefault="00287054" w:rsidP="007035B8">
            <w:pPr>
              <w:widowControl w:val="0"/>
              <w:spacing w:before="60" w:after="60"/>
              <w:jc w:val="both"/>
              <w:rPr>
                <w:sz w:val="26"/>
                <w:szCs w:val="26"/>
              </w:rPr>
            </w:pPr>
            <w:r w:rsidRPr="007035B8">
              <w:rPr>
                <w:sz w:val="26"/>
                <w:szCs w:val="26"/>
              </w:rPr>
              <w:t>- Đề nghị chỉnh lý theo hướng quy định cụ thể hơn các nội dung về cơ sở chính trị, cơ sở pháp lý, cơ sở thực tiễn, qua đó thấy được sự cần thiết phải sửa đổi, bổ sung Luật Hóa chất</w:t>
            </w:r>
          </w:p>
          <w:p w14:paraId="2BE7087D" w14:textId="77777777" w:rsidR="00287054" w:rsidRPr="007035B8" w:rsidRDefault="00287054" w:rsidP="007035B8">
            <w:pPr>
              <w:widowControl w:val="0"/>
              <w:spacing w:before="60" w:after="60"/>
              <w:jc w:val="both"/>
              <w:rPr>
                <w:b/>
                <w:bCs/>
                <w:sz w:val="26"/>
                <w:szCs w:val="26"/>
              </w:rPr>
            </w:pPr>
            <w:r w:rsidRPr="007035B8">
              <w:rPr>
                <w:b/>
                <w:bCs/>
                <w:sz w:val="26"/>
                <w:szCs w:val="26"/>
              </w:rPr>
              <w:t>2. Về dự thảo báo cáo đánh giá tác động</w:t>
            </w:r>
          </w:p>
          <w:p w14:paraId="2BBA7212" w14:textId="65827924" w:rsidR="00287054" w:rsidRPr="007035B8" w:rsidRDefault="00A26624" w:rsidP="007035B8">
            <w:pPr>
              <w:widowControl w:val="0"/>
              <w:spacing w:before="60" w:after="60"/>
              <w:jc w:val="both"/>
              <w:rPr>
                <w:sz w:val="26"/>
                <w:szCs w:val="26"/>
              </w:rPr>
            </w:pPr>
            <w:r w:rsidRPr="007035B8">
              <w:rPr>
                <w:sz w:val="26"/>
                <w:szCs w:val="26"/>
              </w:rPr>
              <w:t>2.1.</w:t>
            </w:r>
            <w:r w:rsidR="00287054" w:rsidRPr="007035B8">
              <w:rPr>
                <w:sz w:val="26"/>
                <w:szCs w:val="26"/>
              </w:rPr>
              <w:t xml:space="preserve"> Mục 1 phần I: đề nghị bổ </w:t>
            </w:r>
            <w:bookmarkStart w:id="0" w:name="_Hlk119994113"/>
            <w:r w:rsidR="00287054" w:rsidRPr="007035B8">
              <w:rPr>
                <w:sz w:val="26"/>
                <w:szCs w:val="26"/>
              </w:rPr>
              <w:t>sung Luật sửa đổi, bổ sung một số điều của Bộ luật Hình sự năm 2015 (sửa đổi, bổ sung năm 2017)</w:t>
            </w:r>
            <w:bookmarkEnd w:id="0"/>
            <w:r w:rsidR="00287054" w:rsidRPr="007035B8">
              <w:rPr>
                <w:sz w:val="26"/>
                <w:szCs w:val="26"/>
              </w:rPr>
              <w:t>.</w:t>
            </w:r>
          </w:p>
          <w:p w14:paraId="45AABFCB" w14:textId="6DB4A558" w:rsidR="00287054" w:rsidRPr="007035B8" w:rsidRDefault="00A26624" w:rsidP="007035B8">
            <w:pPr>
              <w:widowControl w:val="0"/>
              <w:spacing w:before="60" w:after="60"/>
              <w:jc w:val="both"/>
              <w:rPr>
                <w:sz w:val="26"/>
                <w:szCs w:val="26"/>
              </w:rPr>
            </w:pPr>
            <w:r w:rsidRPr="007035B8">
              <w:rPr>
                <w:sz w:val="26"/>
                <w:szCs w:val="26"/>
              </w:rPr>
              <w:t>2.2.</w:t>
            </w:r>
            <w:r w:rsidR="00287054" w:rsidRPr="007035B8">
              <w:rPr>
                <w:sz w:val="26"/>
                <w:szCs w:val="26"/>
              </w:rPr>
              <w:t xml:space="preserve"> Đề nghị nghiên cứu, bổ sung nội dung về nguyên nhân bất cập của từng vấn đề trong mỗi chính sách tại dự thảo báo cáo đánh giá tác động.</w:t>
            </w:r>
          </w:p>
          <w:p w14:paraId="7E1BB403" w14:textId="785BBC55" w:rsidR="00287054" w:rsidRPr="007035B8" w:rsidRDefault="00A26624" w:rsidP="007035B8">
            <w:pPr>
              <w:widowControl w:val="0"/>
              <w:spacing w:before="60" w:after="60"/>
              <w:jc w:val="both"/>
              <w:rPr>
                <w:sz w:val="26"/>
                <w:szCs w:val="26"/>
              </w:rPr>
            </w:pPr>
            <w:r w:rsidRPr="007035B8">
              <w:rPr>
                <w:sz w:val="26"/>
                <w:szCs w:val="26"/>
              </w:rPr>
              <w:t>2.3.</w:t>
            </w:r>
            <w:r w:rsidR="00287054" w:rsidRPr="007035B8">
              <w:rPr>
                <w:sz w:val="26"/>
                <w:szCs w:val="26"/>
              </w:rPr>
              <w:t xml:space="preserve"> Tại nội dung về “kiến nghị giải pháp lựa chọn”, đề nghị bổ sung về xác định thẩm quyền ban hành chính sách để giải quyết vấn đề.</w:t>
            </w:r>
          </w:p>
          <w:p w14:paraId="65F47960" w14:textId="04BE8B38" w:rsidR="00287054" w:rsidRPr="007035B8" w:rsidRDefault="00A26624" w:rsidP="007035B8">
            <w:pPr>
              <w:widowControl w:val="0"/>
              <w:spacing w:before="60" w:after="60"/>
              <w:jc w:val="both"/>
              <w:rPr>
                <w:sz w:val="26"/>
                <w:szCs w:val="26"/>
              </w:rPr>
            </w:pPr>
            <w:r w:rsidRPr="007035B8">
              <w:rPr>
                <w:sz w:val="26"/>
                <w:szCs w:val="26"/>
              </w:rPr>
              <w:t>2.4.</w:t>
            </w:r>
            <w:r w:rsidR="00287054" w:rsidRPr="007035B8">
              <w:rPr>
                <w:sz w:val="26"/>
                <w:szCs w:val="26"/>
              </w:rPr>
              <w:t xml:space="preserve"> Với mỗi chính sách đề nghị bổ sung đánh giá tác động tích cực, tiêu cực của từng giải pháp đối với nhà nước, người dân, doanh nghiệp.</w:t>
            </w:r>
          </w:p>
          <w:p w14:paraId="73EF19EE" w14:textId="6AE7D5F6" w:rsidR="00287054" w:rsidRPr="007035B8" w:rsidRDefault="00A26624" w:rsidP="007035B8">
            <w:pPr>
              <w:widowControl w:val="0"/>
              <w:spacing w:before="60" w:after="60"/>
              <w:jc w:val="both"/>
              <w:rPr>
                <w:sz w:val="26"/>
                <w:szCs w:val="26"/>
              </w:rPr>
            </w:pPr>
            <w:r w:rsidRPr="007035B8">
              <w:rPr>
                <w:sz w:val="26"/>
                <w:szCs w:val="26"/>
              </w:rPr>
              <w:t>2.5.</w:t>
            </w:r>
            <w:r w:rsidR="001160A0" w:rsidRPr="007035B8">
              <w:rPr>
                <w:sz w:val="26"/>
                <w:szCs w:val="26"/>
              </w:rPr>
              <w:t xml:space="preserve"> Đề nghị rà soát nội dung đánh giá tác động để chỉnh lý cho phù hợp với quy định tại Điều 6 Nghị định số 34/2016/NĐ-CP, ví dụ:</w:t>
            </w:r>
          </w:p>
          <w:p w14:paraId="6AEE7DAB" w14:textId="1F960377" w:rsidR="001160A0" w:rsidRPr="007035B8" w:rsidRDefault="001160A0" w:rsidP="007035B8">
            <w:pPr>
              <w:widowControl w:val="0"/>
              <w:spacing w:before="60" w:after="60"/>
              <w:jc w:val="both"/>
              <w:rPr>
                <w:sz w:val="26"/>
                <w:szCs w:val="26"/>
              </w:rPr>
            </w:pPr>
            <w:r w:rsidRPr="007035B8">
              <w:rPr>
                <w:sz w:val="26"/>
                <w:szCs w:val="26"/>
              </w:rPr>
              <w:t xml:space="preserve">+ </w:t>
            </w:r>
            <w:r w:rsidR="00B34A66" w:rsidRPr="007035B8">
              <w:rPr>
                <w:sz w:val="26"/>
                <w:szCs w:val="26"/>
              </w:rPr>
              <w:t>M</w:t>
            </w:r>
            <w:r w:rsidRPr="007035B8">
              <w:rPr>
                <w:sz w:val="26"/>
                <w:szCs w:val="26"/>
              </w:rPr>
              <w:t>ục 1.4.1</w:t>
            </w:r>
            <w:r w:rsidR="00D866B8" w:rsidRPr="007035B8">
              <w:rPr>
                <w:sz w:val="26"/>
                <w:szCs w:val="26"/>
              </w:rPr>
              <w:t xml:space="preserve"> -</w:t>
            </w:r>
            <w:r w:rsidRPr="007035B8">
              <w:rPr>
                <w:sz w:val="26"/>
                <w:szCs w:val="26"/>
              </w:rPr>
              <w:t xml:space="preserve"> đánh giá tác động của phương án 1</w:t>
            </w:r>
            <w:r w:rsidR="00D866B8" w:rsidRPr="007035B8">
              <w:rPr>
                <w:sz w:val="26"/>
                <w:szCs w:val="26"/>
              </w:rPr>
              <w:t>, tại điểm (v)</w:t>
            </w:r>
            <w:r w:rsidRPr="007035B8">
              <w:rPr>
                <w:sz w:val="26"/>
                <w:szCs w:val="26"/>
              </w:rPr>
              <w:t xml:space="preserve"> tác động tiêu cực với hệ thống pháp luật là “chưa phát hiện” là chưa phù hợp bởi vì Luật Hóa chất không quy định phải ban hành Danh mục hóa chất nguy hiểm gây khó khăn cho cơ quan điều tra về tội quy định tại điểm b khoản 1 Điều 134 Bộ luật </w:t>
            </w:r>
            <w:r w:rsidRPr="007035B8">
              <w:rPr>
                <w:sz w:val="26"/>
                <w:szCs w:val="26"/>
              </w:rPr>
              <w:lastRenderedPageBreak/>
              <w:t>Hình sự năm 2015.</w:t>
            </w:r>
          </w:p>
          <w:p w14:paraId="5C4BEE35" w14:textId="732CC758" w:rsidR="001160A0" w:rsidRPr="007035B8" w:rsidRDefault="001160A0" w:rsidP="007035B8">
            <w:pPr>
              <w:widowControl w:val="0"/>
              <w:spacing w:before="60" w:after="60"/>
              <w:jc w:val="both"/>
              <w:rPr>
                <w:sz w:val="26"/>
                <w:szCs w:val="26"/>
              </w:rPr>
            </w:pPr>
            <w:r w:rsidRPr="007035B8">
              <w:rPr>
                <w:sz w:val="26"/>
                <w:szCs w:val="26"/>
              </w:rPr>
              <w:t xml:space="preserve">+ </w:t>
            </w:r>
            <w:r w:rsidR="00B34A66" w:rsidRPr="007035B8">
              <w:rPr>
                <w:sz w:val="26"/>
                <w:szCs w:val="26"/>
              </w:rPr>
              <w:t>Mục 1.4.2</w:t>
            </w:r>
            <w:r w:rsidR="00D866B8" w:rsidRPr="007035B8">
              <w:rPr>
                <w:sz w:val="26"/>
                <w:szCs w:val="26"/>
              </w:rPr>
              <w:t xml:space="preserve"> -</w:t>
            </w:r>
            <w:r w:rsidR="00B34A66" w:rsidRPr="007035B8">
              <w:rPr>
                <w:sz w:val="26"/>
                <w:szCs w:val="26"/>
              </w:rPr>
              <w:t xml:space="preserve"> đánh giá tác động của phương án 2, tại điểm (v) đánh giá tác động tích cực đối với hệ thống pháp luật “cơ bản không ảnh hưởng đến hệ thống pháp luật hiện nay” là chưa phù hợp.</w:t>
            </w:r>
          </w:p>
          <w:p w14:paraId="7495220B" w14:textId="77777777" w:rsidR="00B34A66" w:rsidRPr="007035B8" w:rsidRDefault="00B34A66" w:rsidP="007035B8">
            <w:pPr>
              <w:widowControl w:val="0"/>
              <w:spacing w:before="60" w:after="60"/>
              <w:jc w:val="both"/>
              <w:rPr>
                <w:sz w:val="26"/>
                <w:szCs w:val="26"/>
              </w:rPr>
            </w:pPr>
            <w:r w:rsidRPr="007035B8">
              <w:rPr>
                <w:sz w:val="26"/>
                <w:szCs w:val="26"/>
              </w:rPr>
              <w:t>+ Mục 2.4.1</w:t>
            </w:r>
            <w:r w:rsidR="00D866B8" w:rsidRPr="007035B8">
              <w:rPr>
                <w:sz w:val="26"/>
                <w:szCs w:val="26"/>
              </w:rPr>
              <w:t xml:space="preserve"> -</w:t>
            </w:r>
            <w:r w:rsidRPr="007035B8">
              <w:rPr>
                <w:sz w:val="26"/>
                <w:szCs w:val="26"/>
              </w:rPr>
              <w:t xml:space="preserve"> đánh giá tác động của phương án 1, tại điểm (ii) đánh giá tác động tích cực về xã hội là “chưa phát hiện” là chưa phù hợp.</w:t>
            </w:r>
          </w:p>
          <w:p w14:paraId="20B2B4B2" w14:textId="1343B5AB" w:rsidR="00051157" w:rsidRPr="007035B8" w:rsidRDefault="00A26624" w:rsidP="007035B8">
            <w:pPr>
              <w:widowControl w:val="0"/>
              <w:spacing w:before="60" w:after="60"/>
              <w:jc w:val="both"/>
              <w:rPr>
                <w:sz w:val="26"/>
                <w:szCs w:val="26"/>
              </w:rPr>
            </w:pPr>
            <w:r w:rsidRPr="007035B8">
              <w:rPr>
                <w:sz w:val="26"/>
                <w:szCs w:val="26"/>
              </w:rPr>
              <w:t>2.6.</w:t>
            </w:r>
            <w:r w:rsidR="00051157" w:rsidRPr="007035B8">
              <w:rPr>
                <w:sz w:val="26"/>
                <w:szCs w:val="26"/>
              </w:rPr>
              <w:t xml:space="preserve"> Đối với mỗi chính sách tại dự thảo báo cáo đánh giá tác động đề nghị cân nhắc đưa ra 03 phương án để giải quyết vấn đề, trong đó phương án 1 là giữ nguyên theo quy định hiện hành.</w:t>
            </w:r>
          </w:p>
          <w:p w14:paraId="0DA39D5E" w14:textId="3A45D6FE" w:rsidR="001D02F8" w:rsidRPr="007035B8" w:rsidRDefault="00A26624" w:rsidP="007035B8">
            <w:pPr>
              <w:widowControl w:val="0"/>
              <w:spacing w:before="60" w:after="60"/>
              <w:jc w:val="both"/>
              <w:rPr>
                <w:sz w:val="26"/>
                <w:szCs w:val="26"/>
              </w:rPr>
            </w:pPr>
            <w:r w:rsidRPr="007035B8">
              <w:rPr>
                <w:sz w:val="26"/>
                <w:szCs w:val="26"/>
              </w:rPr>
              <w:t>2.7.</w:t>
            </w:r>
            <w:r w:rsidR="001D02F8" w:rsidRPr="007035B8">
              <w:rPr>
                <w:sz w:val="26"/>
                <w:szCs w:val="26"/>
              </w:rPr>
              <w:t xml:space="preserve"> Đề nghị nghiên cứu bổ sung các số liệu định lượng cụ thể tại nội dung đánh giá tác động của chính sách, qua đó cho thấy tính khả thi và tính hợp lý của từng giải pháp.</w:t>
            </w:r>
          </w:p>
          <w:p w14:paraId="78AD7A27" w14:textId="396C1CF5" w:rsidR="00BE2633" w:rsidRPr="007035B8" w:rsidRDefault="00A26624" w:rsidP="007035B8">
            <w:pPr>
              <w:widowControl w:val="0"/>
              <w:spacing w:before="60" w:after="60"/>
              <w:jc w:val="both"/>
              <w:rPr>
                <w:sz w:val="26"/>
                <w:szCs w:val="26"/>
              </w:rPr>
            </w:pPr>
            <w:r w:rsidRPr="007035B8">
              <w:rPr>
                <w:sz w:val="26"/>
                <w:szCs w:val="26"/>
              </w:rPr>
              <w:t>2.8.</w:t>
            </w:r>
            <w:r w:rsidR="00BE2633" w:rsidRPr="007035B8">
              <w:rPr>
                <w:sz w:val="26"/>
                <w:szCs w:val="26"/>
              </w:rPr>
              <w:t xml:space="preserve"> Đề nghị nghiên cứu, sửa đổi, bổ sung Luật Hóa chất theo hướng bổ sung quy định về ban hành danh mục hóa chất nguy hiểm (không đưa các chất chống bạo loạn vào danh mục này).</w:t>
            </w:r>
          </w:p>
          <w:p w14:paraId="63A0C2BA" w14:textId="1405E8E8" w:rsidR="00BE2633" w:rsidRPr="007035B8" w:rsidRDefault="00A26624" w:rsidP="007035B8">
            <w:pPr>
              <w:widowControl w:val="0"/>
              <w:spacing w:before="60" w:after="60"/>
              <w:jc w:val="both"/>
              <w:rPr>
                <w:sz w:val="26"/>
                <w:szCs w:val="26"/>
              </w:rPr>
            </w:pPr>
            <w:r w:rsidRPr="007035B8">
              <w:rPr>
                <w:sz w:val="26"/>
                <w:szCs w:val="26"/>
              </w:rPr>
              <w:t>2.9.</w:t>
            </w:r>
            <w:r w:rsidR="00BE2633" w:rsidRPr="007035B8">
              <w:rPr>
                <w:sz w:val="26"/>
                <w:szCs w:val="26"/>
              </w:rPr>
              <w:t xml:space="preserve"> Cần nghiên cứu chú trọng về việc quản lý người trực tiếp sử dụng hóa chất nguy hiểm, đặc biệt là hóa chất độc.</w:t>
            </w:r>
          </w:p>
          <w:p w14:paraId="20DC5DDE" w14:textId="77777777" w:rsidR="00D817B4" w:rsidRPr="007035B8" w:rsidRDefault="00D817B4" w:rsidP="007035B8">
            <w:pPr>
              <w:widowControl w:val="0"/>
              <w:spacing w:before="60" w:after="60"/>
              <w:jc w:val="both"/>
              <w:rPr>
                <w:b/>
                <w:bCs/>
                <w:sz w:val="26"/>
                <w:szCs w:val="26"/>
              </w:rPr>
            </w:pPr>
            <w:r w:rsidRPr="007035B8">
              <w:rPr>
                <w:b/>
                <w:bCs/>
                <w:sz w:val="26"/>
                <w:szCs w:val="26"/>
              </w:rPr>
              <w:t>3. Về dự thảo Báo cáo tổng kết</w:t>
            </w:r>
          </w:p>
          <w:p w14:paraId="7D24023C" w14:textId="77777777" w:rsidR="00D817B4" w:rsidRPr="007035B8" w:rsidRDefault="007E7BAF" w:rsidP="007035B8">
            <w:pPr>
              <w:widowControl w:val="0"/>
              <w:spacing w:before="60" w:after="60"/>
              <w:jc w:val="both"/>
              <w:rPr>
                <w:sz w:val="26"/>
                <w:szCs w:val="26"/>
              </w:rPr>
            </w:pPr>
            <w:r w:rsidRPr="007035B8">
              <w:rPr>
                <w:sz w:val="26"/>
                <w:szCs w:val="26"/>
              </w:rPr>
              <w:t xml:space="preserve">- </w:t>
            </w:r>
            <w:r w:rsidR="00DC112D" w:rsidRPr="007035B8">
              <w:rPr>
                <w:sz w:val="26"/>
                <w:szCs w:val="26"/>
              </w:rPr>
              <w:t>STT 16 và 18 Phụ lục 1 đề nghị bổ sung vào cột tình trạng “còn hiệu lực”</w:t>
            </w:r>
          </w:p>
          <w:p w14:paraId="0CBA6974" w14:textId="77777777" w:rsidR="00DC112D" w:rsidRPr="007035B8" w:rsidRDefault="00DC112D" w:rsidP="007035B8">
            <w:pPr>
              <w:widowControl w:val="0"/>
              <w:spacing w:before="60" w:after="60"/>
              <w:jc w:val="both"/>
              <w:rPr>
                <w:sz w:val="26"/>
                <w:szCs w:val="26"/>
              </w:rPr>
            </w:pPr>
            <w:r w:rsidRPr="007035B8">
              <w:rPr>
                <w:sz w:val="26"/>
                <w:szCs w:val="26"/>
              </w:rPr>
              <w:t xml:space="preserve">- Tại Phụ lục 2 (trang 1) đề nghị thay cụm từ “sau hơn 12 năm thi hành” bằng cụm từ “sau hơn 14 năm </w:t>
            </w:r>
            <w:r w:rsidRPr="007035B8">
              <w:rPr>
                <w:sz w:val="26"/>
                <w:szCs w:val="26"/>
              </w:rPr>
              <w:lastRenderedPageBreak/>
              <w:t>thi hành”</w:t>
            </w:r>
          </w:p>
          <w:p w14:paraId="3677879F" w14:textId="77777777" w:rsidR="00F73703" w:rsidRPr="007035B8" w:rsidRDefault="00F73703" w:rsidP="007035B8">
            <w:pPr>
              <w:widowControl w:val="0"/>
              <w:spacing w:before="60" w:after="60"/>
              <w:jc w:val="both"/>
              <w:rPr>
                <w:sz w:val="26"/>
                <w:szCs w:val="26"/>
              </w:rPr>
            </w:pPr>
            <w:r w:rsidRPr="007035B8">
              <w:rPr>
                <w:sz w:val="26"/>
                <w:szCs w:val="26"/>
              </w:rPr>
              <w:t>- Tại STT 83 (trang 19) và STT 165 (trang 21) Phụ lục 2 bị trùng nhau, đề nghị lược bỏ.</w:t>
            </w:r>
          </w:p>
          <w:p w14:paraId="19C34B00" w14:textId="41A293A6" w:rsidR="00F73703" w:rsidRPr="007035B8" w:rsidRDefault="00F73703" w:rsidP="007035B8">
            <w:pPr>
              <w:widowControl w:val="0"/>
              <w:spacing w:before="60" w:after="60"/>
              <w:jc w:val="both"/>
              <w:rPr>
                <w:sz w:val="26"/>
                <w:szCs w:val="26"/>
              </w:rPr>
            </w:pPr>
            <w:r w:rsidRPr="007035B8">
              <w:rPr>
                <w:sz w:val="26"/>
                <w:szCs w:val="26"/>
              </w:rPr>
              <w:t xml:space="preserve">- </w:t>
            </w:r>
            <w:r w:rsidR="002D764D" w:rsidRPr="007035B8">
              <w:rPr>
                <w:sz w:val="26"/>
                <w:szCs w:val="26"/>
              </w:rPr>
              <w:t xml:space="preserve">Tại </w:t>
            </w:r>
            <w:r w:rsidR="005F470C" w:rsidRPr="007035B8">
              <w:rPr>
                <w:sz w:val="26"/>
                <w:szCs w:val="26"/>
              </w:rPr>
              <w:t>P</w:t>
            </w:r>
            <w:r w:rsidR="002D764D" w:rsidRPr="007035B8">
              <w:rPr>
                <w:sz w:val="26"/>
                <w:szCs w:val="26"/>
              </w:rPr>
              <w:t>hụ lục 3 (trang 5) đề nghị chỉnh lý điều 2 như sau “Điều 2. Quy định áp dụng cho việc sản xuất, cất giữ, sử dụng, vận chuyển và kinh doanh hóa chất nguy hiểm. Xử lý chất thải hóa học nguy hiểm sẽ được tuân thủ theo quy định này và quy định bảo vệ môi trường liên quan, các quy định hành chính và quy định khác của nhà nước”.</w:t>
            </w:r>
          </w:p>
          <w:p w14:paraId="200A74CE" w14:textId="77777777" w:rsidR="002D764D" w:rsidRPr="007035B8" w:rsidRDefault="002D764D" w:rsidP="007035B8">
            <w:pPr>
              <w:widowControl w:val="0"/>
              <w:spacing w:before="60" w:after="60"/>
              <w:jc w:val="both"/>
              <w:rPr>
                <w:sz w:val="26"/>
                <w:szCs w:val="26"/>
              </w:rPr>
            </w:pPr>
            <w:r w:rsidRPr="007035B8">
              <w:rPr>
                <w:sz w:val="26"/>
                <w:szCs w:val="26"/>
              </w:rPr>
              <w:t>- Tại Phụ lục 3 (trang 5) đề nghị chỉnh lý điều 5 như sau: “Điều 5. Không một tổ chức, cá nhân nào được sản xuất, kinh doanh, sử dụng hóa chất nguy hiểm mà nhà nước cấm. Nếu nhà nước có quy định hạn chế sử dụng hóa chất nguy hiểm thì không tổ chức, cá nhân nào được sử dụng hóa chất nguy hiểm vi phạm quy định hạn chế</w:t>
            </w:r>
            <w:r w:rsidR="007C5D6D" w:rsidRPr="007035B8">
              <w:rPr>
                <w:sz w:val="26"/>
                <w:szCs w:val="26"/>
              </w:rPr>
              <w:t>”.</w:t>
            </w:r>
          </w:p>
          <w:p w14:paraId="1466E8EF" w14:textId="77777777" w:rsidR="007C5D6D" w:rsidRPr="007035B8" w:rsidRDefault="007C5D6D" w:rsidP="007035B8">
            <w:pPr>
              <w:widowControl w:val="0"/>
              <w:spacing w:before="60" w:after="60"/>
              <w:jc w:val="both"/>
              <w:rPr>
                <w:sz w:val="26"/>
                <w:szCs w:val="26"/>
              </w:rPr>
            </w:pPr>
            <w:r w:rsidRPr="007035B8">
              <w:rPr>
                <w:sz w:val="26"/>
                <w:szCs w:val="26"/>
              </w:rPr>
              <w:t>- Tại Phụ lục 3 (trang 5)</w:t>
            </w:r>
            <w:r w:rsidR="005F470C" w:rsidRPr="007035B8">
              <w:rPr>
                <w:sz w:val="26"/>
                <w:szCs w:val="26"/>
              </w:rPr>
              <w:t xml:space="preserve"> đề nghị bổ sung nội dung các quy định của Điều 3, Điều 6 quy định về quản lý an toàn các hóa chất nguy hiểm tại Trung Quốc ban hành ngày 16/3/2011, có hiệu lực từ ngày 01/12/2011.</w:t>
            </w:r>
          </w:p>
          <w:p w14:paraId="72A3DA4B" w14:textId="77777777" w:rsidR="005F470C" w:rsidRPr="007035B8" w:rsidRDefault="005F470C" w:rsidP="007035B8">
            <w:pPr>
              <w:widowControl w:val="0"/>
              <w:spacing w:before="60" w:after="60"/>
              <w:jc w:val="both"/>
              <w:rPr>
                <w:b/>
                <w:bCs/>
                <w:sz w:val="26"/>
                <w:szCs w:val="26"/>
              </w:rPr>
            </w:pPr>
            <w:r w:rsidRPr="007035B8">
              <w:rPr>
                <w:b/>
                <w:bCs/>
                <w:sz w:val="26"/>
                <w:szCs w:val="26"/>
              </w:rPr>
              <w:t>4. Về dự thảo đề cương chi tiết</w:t>
            </w:r>
          </w:p>
          <w:p w14:paraId="505E0342" w14:textId="77777777" w:rsidR="005F470C" w:rsidRDefault="005F470C" w:rsidP="007035B8">
            <w:pPr>
              <w:widowControl w:val="0"/>
              <w:spacing w:before="60" w:after="60"/>
              <w:jc w:val="both"/>
              <w:rPr>
                <w:sz w:val="26"/>
                <w:szCs w:val="26"/>
              </w:rPr>
            </w:pPr>
            <w:r w:rsidRPr="007035B8">
              <w:rPr>
                <w:sz w:val="26"/>
                <w:szCs w:val="26"/>
              </w:rPr>
              <w:t>- Đề nghị nghiên cứu, chỉnh lý quy định chi tiết hơn các nội dung tại dự thảo đề cương để đảm bảo thống nhất với các chính sách được đưa ra tại báo cáo đánh giá tác động của chính sách.</w:t>
            </w:r>
          </w:p>
          <w:p w14:paraId="04A2F034" w14:textId="51193DA0" w:rsidR="005E07A5" w:rsidRPr="007035B8" w:rsidRDefault="005E07A5" w:rsidP="007035B8">
            <w:pPr>
              <w:widowControl w:val="0"/>
              <w:spacing w:before="60" w:after="60"/>
              <w:jc w:val="both"/>
              <w:rPr>
                <w:sz w:val="26"/>
                <w:szCs w:val="26"/>
              </w:rPr>
            </w:pPr>
          </w:p>
        </w:tc>
        <w:tc>
          <w:tcPr>
            <w:tcW w:w="6029" w:type="dxa"/>
          </w:tcPr>
          <w:p w14:paraId="376B346C" w14:textId="77777777" w:rsidR="00495BB1" w:rsidRPr="007035B8" w:rsidRDefault="000B645C" w:rsidP="007035B8">
            <w:pPr>
              <w:widowControl w:val="0"/>
              <w:spacing w:before="60" w:after="60"/>
              <w:jc w:val="both"/>
              <w:rPr>
                <w:b/>
                <w:bCs/>
                <w:sz w:val="26"/>
                <w:szCs w:val="26"/>
              </w:rPr>
            </w:pPr>
            <w:r w:rsidRPr="007035B8">
              <w:rPr>
                <w:b/>
                <w:bCs/>
                <w:sz w:val="26"/>
                <w:szCs w:val="26"/>
              </w:rPr>
              <w:lastRenderedPageBreak/>
              <w:t>1. Về dự thảo tờ trình</w:t>
            </w:r>
          </w:p>
          <w:p w14:paraId="2D59B488" w14:textId="0D099B03" w:rsidR="00A84661" w:rsidRPr="007035B8" w:rsidRDefault="00556D05" w:rsidP="007035B8">
            <w:pPr>
              <w:widowControl w:val="0"/>
              <w:spacing w:before="60" w:after="60"/>
              <w:jc w:val="both"/>
              <w:rPr>
                <w:sz w:val="26"/>
                <w:szCs w:val="26"/>
              </w:rPr>
            </w:pPr>
            <w:r w:rsidRPr="007035B8">
              <w:rPr>
                <w:sz w:val="26"/>
                <w:szCs w:val="26"/>
              </w:rPr>
              <w:t>- Cơ quan soạn thảo tiếp thu và đã bổ sung nội dung những vướng mắc, bất cập trong Luậ</w:t>
            </w:r>
            <w:r w:rsidRPr="007035B8">
              <w:rPr>
                <w:color w:val="000000" w:themeColor="text1"/>
                <w:sz w:val="26"/>
                <w:szCs w:val="26"/>
              </w:rPr>
              <w:t>t tại dự thảo Tờ trình (mục 3 phần I)</w:t>
            </w:r>
            <w:r w:rsidR="00F324F3" w:rsidRPr="007035B8">
              <w:rPr>
                <w:color w:val="000000" w:themeColor="text1"/>
                <w:sz w:val="26"/>
                <w:szCs w:val="26"/>
              </w:rPr>
              <w:t xml:space="preserve"> để làm rõ </w:t>
            </w:r>
            <w:r w:rsidR="00F324F3" w:rsidRPr="007035B8">
              <w:rPr>
                <w:sz w:val="26"/>
                <w:szCs w:val="26"/>
              </w:rPr>
              <w:t>sự cần thiết phải sửa đổi, bổ sung Luật Hóa chất</w:t>
            </w:r>
            <w:r w:rsidRPr="007035B8">
              <w:rPr>
                <w:color w:val="000000" w:themeColor="text1"/>
                <w:sz w:val="26"/>
                <w:szCs w:val="26"/>
              </w:rPr>
              <w:t>.</w:t>
            </w:r>
          </w:p>
          <w:p w14:paraId="31E15C3E" w14:textId="77777777" w:rsidR="00A84661" w:rsidRPr="007035B8" w:rsidRDefault="00A84661" w:rsidP="007035B8">
            <w:pPr>
              <w:widowControl w:val="0"/>
              <w:spacing w:before="60" w:after="60"/>
              <w:jc w:val="both"/>
              <w:rPr>
                <w:b/>
                <w:bCs/>
                <w:sz w:val="26"/>
                <w:szCs w:val="26"/>
              </w:rPr>
            </w:pPr>
            <w:r w:rsidRPr="007035B8">
              <w:rPr>
                <w:b/>
                <w:bCs/>
                <w:sz w:val="26"/>
                <w:szCs w:val="26"/>
              </w:rPr>
              <w:t>2. Về dự thảo báo cáo đánh giá tác động</w:t>
            </w:r>
          </w:p>
          <w:p w14:paraId="0E0990F7" w14:textId="780A4692" w:rsidR="00A84661" w:rsidRPr="007035B8" w:rsidRDefault="00B877DE" w:rsidP="007035B8">
            <w:pPr>
              <w:widowControl w:val="0"/>
              <w:spacing w:before="60" w:after="60"/>
              <w:jc w:val="both"/>
              <w:rPr>
                <w:sz w:val="26"/>
                <w:szCs w:val="26"/>
              </w:rPr>
            </w:pPr>
            <w:r w:rsidRPr="007035B8">
              <w:rPr>
                <w:sz w:val="26"/>
                <w:szCs w:val="26"/>
              </w:rPr>
              <w:t>2.1.</w:t>
            </w:r>
            <w:r w:rsidR="00A84661" w:rsidRPr="007035B8">
              <w:rPr>
                <w:sz w:val="26"/>
                <w:szCs w:val="26"/>
              </w:rPr>
              <w:t xml:space="preserve"> Mục 1 Phần I: </w:t>
            </w:r>
            <w:r w:rsidR="0049657D" w:rsidRPr="007035B8">
              <w:rPr>
                <w:sz w:val="26"/>
                <w:szCs w:val="26"/>
              </w:rPr>
              <w:t xml:space="preserve">Cơ quan soạn thảo </w:t>
            </w:r>
            <w:r w:rsidR="00A84661" w:rsidRPr="007035B8">
              <w:rPr>
                <w:sz w:val="26"/>
                <w:szCs w:val="26"/>
              </w:rPr>
              <w:t>tiếp thu, đã bổ sung Luật sửa đổi, bổ sung một số điều của Bộ luật Hình sự năm 2015 (sửa đổi, bổ sung năm 2017)</w:t>
            </w:r>
            <w:r w:rsidR="00B3693B" w:rsidRPr="007035B8">
              <w:rPr>
                <w:sz w:val="26"/>
                <w:szCs w:val="26"/>
              </w:rPr>
              <w:t>.</w:t>
            </w:r>
          </w:p>
          <w:p w14:paraId="64E0A7BE" w14:textId="1CACCEEB" w:rsidR="00A84661" w:rsidRPr="007035B8" w:rsidRDefault="00B877DE" w:rsidP="007035B8">
            <w:pPr>
              <w:widowControl w:val="0"/>
              <w:spacing w:before="60" w:after="60"/>
              <w:jc w:val="both"/>
              <w:rPr>
                <w:sz w:val="26"/>
                <w:szCs w:val="26"/>
              </w:rPr>
            </w:pPr>
            <w:r w:rsidRPr="007035B8">
              <w:rPr>
                <w:sz w:val="26"/>
                <w:szCs w:val="26"/>
              </w:rPr>
              <w:t>2.2.</w:t>
            </w:r>
            <w:r w:rsidR="00CD3A4F" w:rsidRPr="007035B8">
              <w:rPr>
                <w:sz w:val="26"/>
                <w:szCs w:val="26"/>
              </w:rPr>
              <w:t xml:space="preserve"> </w:t>
            </w:r>
            <w:r w:rsidR="00B3693B" w:rsidRPr="007035B8">
              <w:rPr>
                <w:sz w:val="26"/>
                <w:szCs w:val="26"/>
              </w:rPr>
              <w:t xml:space="preserve">Cơ quan soạn thảo tiếp thu và đã bổ sung nội dung </w:t>
            </w:r>
            <w:r w:rsidR="003B1150" w:rsidRPr="007035B8">
              <w:rPr>
                <w:sz w:val="26"/>
                <w:szCs w:val="26"/>
              </w:rPr>
              <w:t xml:space="preserve">nguyên nhân bất cập của từng vấn đề </w:t>
            </w:r>
            <w:r w:rsidR="00B3693B" w:rsidRPr="007035B8">
              <w:rPr>
                <w:sz w:val="26"/>
                <w:szCs w:val="26"/>
              </w:rPr>
              <w:t>tại mục 1 (Xác định vấn đề bất cập</w:t>
            </w:r>
            <w:r w:rsidR="001901B9" w:rsidRPr="007035B8">
              <w:rPr>
                <w:sz w:val="26"/>
                <w:szCs w:val="26"/>
              </w:rPr>
              <w:t xml:space="preserve"> và nguyên nhân</w:t>
            </w:r>
            <w:r w:rsidR="00B3693B" w:rsidRPr="007035B8">
              <w:rPr>
                <w:sz w:val="26"/>
                <w:szCs w:val="26"/>
              </w:rPr>
              <w:t>) đối với mỗi chính sách.</w:t>
            </w:r>
          </w:p>
          <w:p w14:paraId="260BCC9F" w14:textId="36C26810" w:rsidR="00715164" w:rsidRPr="007035B8" w:rsidRDefault="00715164" w:rsidP="007035B8">
            <w:pPr>
              <w:widowControl w:val="0"/>
              <w:spacing w:before="60" w:after="60"/>
              <w:jc w:val="both"/>
              <w:rPr>
                <w:sz w:val="26"/>
                <w:szCs w:val="26"/>
              </w:rPr>
            </w:pPr>
            <w:r w:rsidRPr="007035B8">
              <w:rPr>
                <w:sz w:val="26"/>
                <w:szCs w:val="26"/>
              </w:rPr>
              <w:t>2.3. Cơ quan soạn thảo tiếp thu và đã bổ sung nội dung thẩm quyền ban hành chính sách để giải quyết vấn đề tại mục “kiến nghị giải pháp lựa chọn” đối với từng chính sách.</w:t>
            </w:r>
          </w:p>
          <w:p w14:paraId="5B1F0268" w14:textId="6F8D554A" w:rsidR="006A1704" w:rsidRPr="007035B8" w:rsidRDefault="006A1704" w:rsidP="007035B8">
            <w:pPr>
              <w:widowControl w:val="0"/>
              <w:spacing w:before="60" w:after="60"/>
              <w:jc w:val="both"/>
              <w:rPr>
                <w:sz w:val="26"/>
                <w:szCs w:val="26"/>
              </w:rPr>
            </w:pPr>
            <w:r w:rsidRPr="007035B8">
              <w:rPr>
                <w:sz w:val="26"/>
                <w:szCs w:val="26"/>
              </w:rPr>
              <w:t xml:space="preserve">2.4. </w:t>
            </w:r>
            <w:r w:rsidR="007F7D48" w:rsidRPr="007035B8">
              <w:rPr>
                <w:sz w:val="26"/>
                <w:szCs w:val="26"/>
              </w:rPr>
              <w:t>Cơ quan soạn thảo tiếp thu và đã chỉnh sửa theo hướng đánh giá tác động cụ thể đến các đối tượng nhà nước, người dân, doanh nghiệp.</w:t>
            </w:r>
          </w:p>
          <w:p w14:paraId="6D8D820E" w14:textId="2BA63BD5" w:rsidR="00A26624" w:rsidRPr="007035B8" w:rsidRDefault="007F7D48" w:rsidP="007035B8">
            <w:pPr>
              <w:widowControl w:val="0"/>
              <w:spacing w:before="60" w:after="60"/>
              <w:jc w:val="both"/>
              <w:rPr>
                <w:sz w:val="26"/>
                <w:szCs w:val="26"/>
              </w:rPr>
            </w:pPr>
            <w:r w:rsidRPr="007035B8">
              <w:rPr>
                <w:sz w:val="26"/>
                <w:szCs w:val="26"/>
              </w:rPr>
              <w:t>2.5. Cơ quan soạn thảo tiếp thu và đã rà soát, chỉnh sửa nội dung đánh giá tác động phù hợp với quy định tại Điều 6 Nghị định số 34/2016/NĐ-CP</w:t>
            </w:r>
            <w:r w:rsidR="003B1150" w:rsidRPr="007035B8">
              <w:rPr>
                <w:sz w:val="26"/>
                <w:szCs w:val="26"/>
              </w:rPr>
              <w:t xml:space="preserve"> và </w:t>
            </w:r>
            <w:r w:rsidR="00CE04FE" w:rsidRPr="007035B8">
              <w:rPr>
                <w:sz w:val="26"/>
                <w:szCs w:val="26"/>
              </w:rPr>
              <w:t>chỉnh sửa lại theo các ý kiến góp ý</w:t>
            </w:r>
            <w:r w:rsidR="005E1337" w:rsidRPr="007035B8">
              <w:rPr>
                <w:sz w:val="26"/>
                <w:szCs w:val="26"/>
              </w:rPr>
              <w:t xml:space="preserve"> khác</w:t>
            </w:r>
            <w:r w:rsidR="00CE04FE" w:rsidRPr="007035B8">
              <w:rPr>
                <w:sz w:val="26"/>
                <w:szCs w:val="26"/>
              </w:rPr>
              <w:t xml:space="preserve"> của Bộ Công an.</w:t>
            </w:r>
          </w:p>
          <w:p w14:paraId="330E809C" w14:textId="77777777" w:rsidR="00EC1636" w:rsidRPr="007035B8" w:rsidRDefault="00EC1636" w:rsidP="007035B8">
            <w:pPr>
              <w:widowControl w:val="0"/>
              <w:spacing w:before="60" w:after="60"/>
              <w:jc w:val="both"/>
              <w:rPr>
                <w:sz w:val="26"/>
                <w:szCs w:val="26"/>
              </w:rPr>
            </w:pPr>
            <w:r w:rsidRPr="007035B8">
              <w:rPr>
                <w:sz w:val="26"/>
                <w:szCs w:val="26"/>
              </w:rPr>
              <w:t xml:space="preserve">2.6. </w:t>
            </w:r>
            <w:r w:rsidR="00FE294D" w:rsidRPr="007035B8">
              <w:rPr>
                <w:sz w:val="26"/>
                <w:szCs w:val="26"/>
              </w:rPr>
              <w:t xml:space="preserve">Cơ quan soạn thảo giải trình như sau: </w:t>
            </w:r>
            <w:r w:rsidR="006438A4" w:rsidRPr="007035B8">
              <w:rPr>
                <w:sz w:val="26"/>
                <w:szCs w:val="26"/>
              </w:rPr>
              <w:t xml:space="preserve">Trong quá trình xây dựng hồ sơ đề nghị sửa Luật, Cơ quan soạn thảo đã tổ chức các buổi hội thảo tham vấn ý kiến chuyên gia và cộng đồng doanh nghiệp, qua đó thống </w:t>
            </w:r>
            <w:r w:rsidR="006438A4" w:rsidRPr="007035B8">
              <w:rPr>
                <w:sz w:val="26"/>
                <w:szCs w:val="26"/>
              </w:rPr>
              <w:lastRenderedPageBreak/>
              <w:t xml:space="preserve">nhất các chính sách đưa vào hồ sơ đề nghị. </w:t>
            </w:r>
            <w:r w:rsidR="00F03F41" w:rsidRPr="007035B8">
              <w:rPr>
                <w:sz w:val="26"/>
                <w:szCs w:val="26"/>
              </w:rPr>
              <w:t>Tiếp thu ý kiến của Bộ Công an, đối với các chính sách còn tranh luận, có các phương án giải quyết khác nhau, cơ quan soạn thảo sẽ nghiên cứu bổ sung thêm các phương án giải quyết vấn đề</w:t>
            </w:r>
            <w:r w:rsidR="008C6F84" w:rsidRPr="007035B8">
              <w:rPr>
                <w:sz w:val="26"/>
                <w:szCs w:val="26"/>
              </w:rPr>
              <w:t xml:space="preserve"> trong dự thảo báo cáo đánh giá tác động.</w:t>
            </w:r>
          </w:p>
          <w:p w14:paraId="30CA7B6A" w14:textId="77777777" w:rsidR="008C6F84" w:rsidRPr="007035B8" w:rsidRDefault="008C6F84" w:rsidP="007035B8">
            <w:pPr>
              <w:widowControl w:val="0"/>
              <w:spacing w:before="60" w:after="60"/>
              <w:jc w:val="both"/>
              <w:rPr>
                <w:sz w:val="26"/>
                <w:szCs w:val="26"/>
              </w:rPr>
            </w:pPr>
            <w:r w:rsidRPr="007035B8">
              <w:rPr>
                <w:sz w:val="26"/>
                <w:szCs w:val="26"/>
              </w:rPr>
              <w:t xml:space="preserve">2.7. </w:t>
            </w:r>
            <w:r w:rsidR="00632BB3" w:rsidRPr="007035B8">
              <w:rPr>
                <w:sz w:val="26"/>
                <w:szCs w:val="26"/>
              </w:rPr>
              <w:t xml:space="preserve">Cơ quan soạn thảo giải trình như sau: </w:t>
            </w:r>
            <w:r w:rsidR="0093037D" w:rsidRPr="007035B8">
              <w:rPr>
                <w:sz w:val="26"/>
                <w:szCs w:val="26"/>
              </w:rPr>
              <w:t>Các chính sách đưa ra trong dự thảo báo cáo là các chính sách chung mang tính định hướng</w:t>
            </w:r>
            <w:r w:rsidR="00EB2F11" w:rsidRPr="007035B8">
              <w:rPr>
                <w:sz w:val="26"/>
                <w:szCs w:val="26"/>
              </w:rPr>
              <w:t>, tác động đến nhiều đối tượng, phạm vi tác động lớn</w:t>
            </w:r>
            <w:r w:rsidR="0093037D" w:rsidRPr="007035B8">
              <w:rPr>
                <w:sz w:val="26"/>
                <w:szCs w:val="26"/>
              </w:rPr>
              <w:t>, do đó Cơ quan soạn thảo chưa thể định lượng tác động cụ thể đối với từng chính sách.</w:t>
            </w:r>
            <w:r w:rsidR="007665E3" w:rsidRPr="007035B8">
              <w:rPr>
                <w:sz w:val="26"/>
                <w:szCs w:val="26"/>
              </w:rPr>
              <w:t xml:space="preserve"> Trong quá trình xây dựng các điều khoản cụ thể, Cơ quan soạn thảo sẽ bổ sung nội dung đánh giá tác động định lượng như ý kiến góp ý của Bộ Công an.</w:t>
            </w:r>
          </w:p>
          <w:p w14:paraId="4140B6D0" w14:textId="77777777" w:rsidR="00C86151" w:rsidRPr="007035B8" w:rsidRDefault="009A4B02" w:rsidP="007035B8">
            <w:pPr>
              <w:widowControl w:val="0"/>
              <w:spacing w:before="60" w:after="60"/>
              <w:jc w:val="both"/>
              <w:rPr>
                <w:sz w:val="26"/>
                <w:szCs w:val="26"/>
              </w:rPr>
            </w:pPr>
            <w:r w:rsidRPr="007035B8">
              <w:rPr>
                <w:sz w:val="26"/>
                <w:szCs w:val="26"/>
              </w:rPr>
              <w:t xml:space="preserve">2.8. </w:t>
            </w:r>
            <w:r w:rsidR="003217BF" w:rsidRPr="007035B8">
              <w:rPr>
                <w:sz w:val="26"/>
                <w:szCs w:val="26"/>
              </w:rPr>
              <w:t xml:space="preserve">Cơ quan soạn thảo giải trình như sau: </w:t>
            </w:r>
          </w:p>
          <w:p w14:paraId="3736A7F7" w14:textId="684534A9" w:rsidR="00D5186B" w:rsidRPr="007035B8" w:rsidRDefault="00D5186B" w:rsidP="007035B8">
            <w:pPr>
              <w:widowControl w:val="0"/>
              <w:spacing w:before="60" w:after="60"/>
              <w:jc w:val="both"/>
              <w:rPr>
                <w:sz w:val="26"/>
                <w:szCs w:val="26"/>
              </w:rPr>
            </w:pPr>
            <w:r w:rsidRPr="007035B8">
              <w:rPr>
                <w:sz w:val="26"/>
                <w:szCs w:val="26"/>
              </w:rPr>
              <w:t xml:space="preserve">- </w:t>
            </w:r>
            <w:r w:rsidR="00C86151" w:rsidRPr="007035B8">
              <w:rPr>
                <w:sz w:val="26"/>
                <w:szCs w:val="26"/>
              </w:rPr>
              <w:t>Theo định nghĩa tại Luật Hóa chất, hóa chất gồm đơn chất, hợp chất</w:t>
            </w:r>
            <w:r w:rsidR="00714666" w:rsidRPr="007035B8">
              <w:rPr>
                <w:sz w:val="26"/>
                <w:szCs w:val="26"/>
              </w:rPr>
              <w:t>,</w:t>
            </w:r>
            <w:r w:rsidR="00C86151" w:rsidRPr="007035B8">
              <w:rPr>
                <w:sz w:val="26"/>
                <w:szCs w:val="26"/>
              </w:rPr>
              <w:t xml:space="preserve"> hỗn hợp chất</w:t>
            </w:r>
            <w:r w:rsidR="000307B1" w:rsidRPr="007035B8">
              <w:rPr>
                <w:sz w:val="26"/>
                <w:szCs w:val="26"/>
              </w:rPr>
              <w:t>;</w:t>
            </w:r>
            <w:r w:rsidRPr="007035B8">
              <w:rPr>
                <w:sz w:val="26"/>
                <w:szCs w:val="26"/>
              </w:rPr>
              <w:t xml:space="preserve"> </w:t>
            </w:r>
            <w:r w:rsidR="008A6433" w:rsidRPr="007035B8">
              <w:rPr>
                <w:sz w:val="26"/>
                <w:szCs w:val="26"/>
              </w:rPr>
              <w:t>Hóa chất nguy hiểm là hóa chất có</w:t>
            </w:r>
            <w:r w:rsidR="00646537" w:rsidRPr="007035B8">
              <w:rPr>
                <w:sz w:val="26"/>
                <w:szCs w:val="26"/>
              </w:rPr>
              <w:t xml:space="preserve"> một trong</w:t>
            </w:r>
            <w:r w:rsidR="008A6433" w:rsidRPr="007035B8">
              <w:rPr>
                <w:sz w:val="26"/>
                <w:szCs w:val="26"/>
              </w:rPr>
              <w:t xml:space="preserve"> các đặc tính như</w:t>
            </w:r>
            <w:r w:rsidR="00646537" w:rsidRPr="007035B8">
              <w:rPr>
                <w:sz w:val="26"/>
                <w:szCs w:val="26"/>
              </w:rPr>
              <w:t> dễ nổ, dễ cháy, độc cấp tính, ô xy hóa mạnh, ăn mòn mạnh….</w:t>
            </w:r>
            <w:r w:rsidR="00F656E8" w:rsidRPr="007035B8">
              <w:rPr>
                <w:sz w:val="26"/>
                <w:szCs w:val="26"/>
              </w:rPr>
              <w:t xml:space="preserve"> </w:t>
            </w:r>
            <w:r w:rsidR="00BA124D" w:rsidRPr="007035B8">
              <w:rPr>
                <w:sz w:val="26"/>
                <w:szCs w:val="26"/>
              </w:rPr>
              <w:t xml:space="preserve">Do đó, việc ban hành danh mục hóa chất nguy hiểm bao gồm các </w:t>
            </w:r>
            <w:r w:rsidR="00D83B75" w:rsidRPr="007035B8">
              <w:rPr>
                <w:sz w:val="26"/>
                <w:szCs w:val="26"/>
              </w:rPr>
              <w:t>đơn chất, hợp chất, hỗn hợp chất</w:t>
            </w:r>
            <w:r w:rsidR="00BA124D" w:rsidRPr="007035B8">
              <w:rPr>
                <w:sz w:val="26"/>
                <w:szCs w:val="26"/>
              </w:rPr>
              <w:t xml:space="preserve"> có ít nhất một trong các đặc tính nguy hiểm nêu trên là không khả thi</w:t>
            </w:r>
            <w:r w:rsidR="000307B1" w:rsidRPr="007035B8">
              <w:rPr>
                <w:sz w:val="26"/>
                <w:szCs w:val="26"/>
              </w:rPr>
              <w:t>.</w:t>
            </w:r>
          </w:p>
          <w:p w14:paraId="30005E51" w14:textId="409158CE" w:rsidR="009A4B02" w:rsidRPr="007035B8" w:rsidRDefault="00B52D48" w:rsidP="007035B8">
            <w:pPr>
              <w:widowControl w:val="0"/>
              <w:spacing w:before="60" w:after="60"/>
              <w:jc w:val="both"/>
              <w:rPr>
                <w:sz w:val="26"/>
                <w:szCs w:val="26"/>
              </w:rPr>
            </w:pPr>
            <w:r w:rsidRPr="007035B8">
              <w:rPr>
                <w:sz w:val="26"/>
                <w:szCs w:val="26"/>
              </w:rPr>
              <w:t>- Theo khảo sát của cơ quan soạn thảo, hầu hết các quốc gia trên thế giới</w:t>
            </w:r>
            <w:r w:rsidR="00322EDD" w:rsidRPr="007035B8">
              <w:rPr>
                <w:sz w:val="26"/>
                <w:szCs w:val="26"/>
              </w:rPr>
              <w:t xml:space="preserve"> hiện</w:t>
            </w:r>
            <w:r w:rsidRPr="007035B8">
              <w:rPr>
                <w:sz w:val="26"/>
                <w:szCs w:val="26"/>
              </w:rPr>
              <w:t xml:space="preserve"> </w:t>
            </w:r>
            <w:r w:rsidR="000307B1" w:rsidRPr="007035B8">
              <w:rPr>
                <w:sz w:val="26"/>
                <w:szCs w:val="26"/>
              </w:rPr>
              <w:t xml:space="preserve">đang </w:t>
            </w:r>
            <w:r w:rsidRPr="007035B8">
              <w:rPr>
                <w:sz w:val="26"/>
                <w:szCs w:val="26"/>
              </w:rPr>
              <w:t xml:space="preserve">quản lý hóa chất nguy hiểm </w:t>
            </w:r>
            <w:r w:rsidR="00F656E8" w:rsidRPr="007035B8">
              <w:rPr>
                <w:sz w:val="26"/>
                <w:szCs w:val="26"/>
              </w:rPr>
              <w:t>dự</w:t>
            </w:r>
            <w:r w:rsidRPr="007035B8">
              <w:rPr>
                <w:sz w:val="26"/>
                <w:szCs w:val="26"/>
              </w:rPr>
              <w:t>a</w:t>
            </w:r>
            <w:r w:rsidR="00F656E8" w:rsidRPr="007035B8">
              <w:rPr>
                <w:sz w:val="26"/>
                <w:szCs w:val="26"/>
              </w:rPr>
              <w:t xml:space="preserve"> theo phân loại của Hệ thống hài hòa toàn cầu – GHS</w:t>
            </w:r>
            <w:r w:rsidR="000307B1" w:rsidRPr="007035B8">
              <w:rPr>
                <w:sz w:val="26"/>
                <w:szCs w:val="26"/>
              </w:rPr>
              <w:t xml:space="preserve"> mà không ban hành Danh mục hóa chất nguy hiểm cụ thể.</w:t>
            </w:r>
          </w:p>
          <w:p w14:paraId="418FF857" w14:textId="77777777" w:rsidR="00464DE3" w:rsidRPr="007035B8" w:rsidRDefault="00464DE3" w:rsidP="007035B8">
            <w:pPr>
              <w:widowControl w:val="0"/>
              <w:spacing w:before="60" w:after="60"/>
              <w:jc w:val="both"/>
              <w:rPr>
                <w:sz w:val="26"/>
                <w:szCs w:val="26"/>
              </w:rPr>
            </w:pPr>
            <w:r w:rsidRPr="007035B8">
              <w:rPr>
                <w:sz w:val="26"/>
                <w:szCs w:val="26"/>
              </w:rPr>
              <w:t xml:space="preserve">2.9. Cơ quan soạn thảo giải trình như sau: </w:t>
            </w:r>
            <w:r w:rsidR="00CA12FA" w:rsidRPr="007035B8">
              <w:rPr>
                <w:sz w:val="26"/>
                <w:szCs w:val="26"/>
              </w:rPr>
              <w:t xml:space="preserve">Nội dung </w:t>
            </w:r>
            <w:r w:rsidR="00CA12FA" w:rsidRPr="007035B8">
              <w:rPr>
                <w:sz w:val="26"/>
                <w:szCs w:val="26"/>
              </w:rPr>
              <w:lastRenderedPageBreak/>
              <w:t>quản lý người trực tiếp sử dụng hóa chất nguy hiểm, hóa chất độc</w:t>
            </w:r>
            <w:r w:rsidR="00B904D0" w:rsidRPr="007035B8">
              <w:rPr>
                <w:sz w:val="26"/>
                <w:szCs w:val="26"/>
              </w:rPr>
              <w:t>, cũng như quản lý hoạt động sử dụng hóa chất</w:t>
            </w:r>
            <w:r w:rsidR="00CA12FA" w:rsidRPr="007035B8">
              <w:rPr>
                <w:sz w:val="26"/>
                <w:szCs w:val="26"/>
              </w:rPr>
              <w:t xml:space="preserve"> đã được đề cập trong nội dung của Chính sách 3 “Quản lý hóa chất đồng bộ trong toàn bộ vòng đời”</w:t>
            </w:r>
            <w:r w:rsidR="0098469F" w:rsidRPr="007035B8">
              <w:rPr>
                <w:sz w:val="26"/>
                <w:szCs w:val="26"/>
              </w:rPr>
              <w:t xml:space="preserve"> từ khâu sản xuất, nhập khẩu, kinh doanh đến vận chuyển, sử dụng, thải bỏ</w:t>
            </w:r>
            <w:r w:rsidR="003F0DFB" w:rsidRPr="007035B8">
              <w:rPr>
                <w:sz w:val="26"/>
                <w:szCs w:val="26"/>
              </w:rPr>
              <w:t xml:space="preserve">. </w:t>
            </w:r>
            <w:r w:rsidR="0098469F" w:rsidRPr="007035B8">
              <w:rPr>
                <w:sz w:val="26"/>
                <w:szCs w:val="26"/>
              </w:rPr>
              <w:t xml:space="preserve">Trong quá trình xây dựng các điều khoản cụ thể, cơ quan soạn thảo sẽ nghiên cứu </w:t>
            </w:r>
            <w:r w:rsidR="00195288" w:rsidRPr="007035B8">
              <w:rPr>
                <w:sz w:val="26"/>
                <w:szCs w:val="26"/>
              </w:rPr>
              <w:t xml:space="preserve">xây dựng </w:t>
            </w:r>
            <w:r w:rsidR="0098469F" w:rsidRPr="007035B8">
              <w:rPr>
                <w:sz w:val="26"/>
                <w:szCs w:val="26"/>
              </w:rPr>
              <w:t xml:space="preserve">quy định </w:t>
            </w:r>
            <w:r w:rsidR="00D3468D" w:rsidRPr="007035B8">
              <w:rPr>
                <w:sz w:val="26"/>
                <w:szCs w:val="26"/>
              </w:rPr>
              <w:t>chi tiết</w:t>
            </w:r>
            <w:r w:rsidR="0098469F" w:rsidRPr="007035B8">
              <w:rPr>
                <w:sz w:val="26"/>
                <w:szCs w:val="26"/>
              </w:rPr>
              <w:t xml:space="preserve"> </w:t>
            </w:r>
            <w:r w:rsidR="00D3468D" w:rsidRPr="007035B8">
              <w:rPr>
                <w:sz w:val="26"/>
                <w:szCs w:val="26"/>
              </w:rPr>
              <w:t xml:space="preserve">về </w:t>
            </w:r>
            <w:r w:rsidR="0098469F" w:rsidRPr="007035B8">
              <w:rPr>
                <w:sz w:val="26"/>
                <w:szCs w:val="26"/>
              </w:rPr>
              <w:t xml:space="preserve">điều kiện </w:t>
            </w:r>
            <w:r w:rsidR="00D40901" w:rsidRPr="007035B8">
              <w:rPr>
                <w:sz w:val="26"/>
                <w:szCs w:val="26"/>
              </w:rPr>
              <w:t>đối với</w:t>
            </w:r>
            <w:r w:rsidR="0098469F" w:rsidRPr="007035B8">
              <w:rPr>
                <w:sz w:val="26"/>
                <w:szCs w:val="26"/>
              </w:rPr>
              <w:t xml:space="preserve"> người sử dụng hóa chất nguy hiểm, hóa chất độc.</w:t>
            </w:r>
          </w:p>
          <w:p w14:paraId="2F4B4AB1" w14:textId="77777777" w:rsidR="00931B92" w:rsidRPr="007035B8" w:rsidRDefault="00931B92" w:rsidP="007035B8">
            <w:pPr>
              <w:widowControl w:val="0"/>
              <w:spacing w:before="60" w:after="60"/>
              <w:jc w:val="both"/>
              <w:rPr>
                <w:b/>
                <w:bCs/>
                <w:sz w:val="26"/>
                <w:szCs w:val="26"/>
              </w:rPr>
            </w:pPr>
            <w:r w:rsidRPr="007035B8">
              <w:rPr>
                <w:b/>
                <w:bCs/>
                <w:sz w:val="26"/>
                <w:szCs w:val="26"/>
              </w:rPr>
              <w:t>3. Về dự thảo Báo cáo tổng kết</w:t>
            </w:r>
          </w:p>
          <w:p w14:paraId="5E77C451" w14:textId="77777777" w:rsidR="00931B92" w:rsidRPr="007035B8" w:rsidRDefault="00931B92" w:rsidP="007035B8">
            <w:pPr>
              <w:widowControl w:val="0"/>
              <w:spacing w:before="60" w:after="60"/>
              <w:jc w:val="both"/>
              <w:rPr>
                <w:sz w:val="26"/>
                <w:szCs w:val="26"/>
              </w:rPr>
            </w:pPr>
            <w:r w:rsidRPr="007035B8">
              <w:rPr>
                <w:sz w:val="26"/>
                <w:szCs w:val="26"/>
              </w:rPr>
              <w:t xml:space="preserve">- </w:t>
            </w:r>
            <w:r w:rsidR="00910107" w:rsidRPr="007035B8">
              <w:rPr>
                <w:sz w:val="26"/>
                <w:szCs w:val="26"/>
              </w:rPr>
              <w:t>Cơ quan soạn thảo tiếp thu và đã chỉnh sửa theo các ý kiến góp ý của Bộ Công an.</w:t>
            </w:r>
          </w:p>
          <w:p w14:paraId="7C0F6AC2" w14:textId="77777777" w:rsidR="00910107" w:rsidRPr="007035B8" w:rsidRDefault="00910107" w:rsidP="007035B8">
            <w:pPr>
              <w:widowControl w:val="0"/>
              <w:spacing w:before="60" w:after="60"/>
              <w:jc w:val="both"/>
              <w:rPr>
                <w:b/>
                <w:bCs/>
                <w:sz w:val="26"/>
                <w:szCs w:val="26"/>
              </w:rPr>
            </w:pPr>
            <w:r w:rsidRPr="007035B8">
              <w:rPr>
                <w:b/>
                <w:bCs/>
                <w:sz w:val="26"/>
                <w:szCs w:val="26"/>
              </w:rPr>
              <w:t xml:space="preserve">4. </w:t>
            </w:r>
            <w:r w:rsidR="008C2A17" w:rsidRPr="007035B8">
              <w:rPr>
                <w:b/>
                <w:bCs/>
                <w:sz w:val="26"/>
                <w:szCs w:val="26"/>
              </w:rPr>
              <w:t>Về dự thảo đề cương chi tiết</w:t>
            </w:r>
          </w:p>
          <w:p w14:paraId="79E5BCF9" w14:textId="43C54368" w:rsidR="008C2A17" w:rsidRPr="007035B8" w:rsidRDefault="008C2A17" w:rsidP="007035B8">
            <w:pPr>
              <w:widowControl w:val="0"/>
              <w:spacing w:before="60" w:after="60"/>
              <w:jc w:val="both"/>
              <w:rPr>
                <w:sz w:val="26"/>
                <w:szCs w:val="26"/>
              </w:rPr>
            </w:pPr>
            <w:r w:rsidRPr="007035B8">
              <w:rPr>
                <w:sz w:val="26"/>
                <w:szCs w:val="26"/>
              </w:rPr>
              <w:t xml:space="preserve">- Cơ quan soạn thảo tiếp thu và đã </w:t>
            </w:r>
            <w:r w:rsidR="00CB69F3" w:rsidRPr="007035B8">
              <w:rPr>
                <w:sz w:val="26"/>
                <w:szCs w:val="26"/>
              </w:rPr>
              <w:t xml:space="preserve">rà soát, </w:t>
            </w:r>
            <w:r w:rsidRPr="007035B8">
              <w:rPr>
                <w:sz w:val="26"/>
                <w:szCs w:val="26"/>
              </w:rPr>
              <w:t xml:space="preserve">chỉnh sửa đề cương chi tiết </w:t>
            </w:r>
            <w:r w:rsidR="007F2648" w:rsidRPr="007035B8">
              <w:rPr>
                <w:sz w:val="26"/>
                <w:szCs w:val="26"/>
              </w:rPr>
              <w:t>bám sát theo các chính sách đã đề xuất tại Báo cáo đánh giá tác động.</w:t>
            </w:r>
          </w:p>
        </w:tc>
      </w:tr>
      <w:tr w:rsidR="007074A4" w:rsidRPr="007035B8" w14:paraId="62B64F08" w14:textId="77777777" w:rsidTr="00BC6CC9">
        <w:tc>
          <w:tcPr>
            <w:tcW w:w="738" w:type="dxa"/>
          </w:tcPr>
          <w:p w14:paraId="024F5688" w14:textId="37DD351B" w:rsidR="00495BB1" w:rsidRPr="007035B8" w:rsidRDefault="00495BB1" w:rsidP="007035B8">
            <w:pPr>
              <w:pStyle w:val="ListParagraph"/>
              <w:widowControl w:val="0"/>
              <w:numPr>
                <w:ilvl w:val="0"/>
                <w:numId w:val="12"/>
              </w:numPr>
              <w:spacing w:before="60" w:after="60" w:line="240" w:lineRule="auto"/>
              <w:contextualSpacing w:val="0"/>
              <w:jc w:val="center"/>
              <w:rPr>
                <w:rFonts w:ascii="Times New Roman" w:hAnsi="Times New Roman" w:cs="Times New Roman"/>
                <w:sz w:val="26"/>
                <w:szCs w:val="26"/>
              </w:rPr>
            </w:pPr>
          </w:p>
        </w:tc>
        <w:tc>
          <w:tcPr>
            <w:tcW w:w="1743" w:type="dxa"/>
          </w:tcPr>
          <w:p w14:paraId="38B75787" w14:textId="3C4096CE" w:rsidR="00495BB1" w:rsidRPr="007035B8" w:rsidRDefault="00495BB1" w:rsidP="007035B8">
            <w:pPr>
              <w:widowControl w:val="0"/>
              <w:spacing w:before="60" w:after="60"/>
              <w:jc w:val="both"/>
              <w:rPr>
                <w:sz w:val="26"/>
                <w:szCs w:val="26"/>
                <w:lang w:val="vi-VN"/>
              </w:rPr>
            </w:pPr>
            <w:r w:rsidRPr="007035B8">
              <w:rPr>
                <w:sz w:val="26"/>
                <w:szCs w:val="26"/>
              </w:rPr>
              <w:t>Bộ Lao động, Thương Binh và Xã hội</w:t>
            </w:r>
          </w:p>
        </w:tc>
        <w:tc>
          <w:tcPr>
            <w:tcW w:w="5795" w:type="dxa"/>
          </w:tcPr>
          <w:p w14:paraId="235767DD" w14:textId="3A6CFF1A" w:rsidR="007074A4" w:rsidRPr="007035B8" w:rsidRDefault="007074A4" w:rsidP="007035B8">
            <w:pPr>
              <w:widowControl w:val="0"/>
              <w:spacing w:before="60" w:after="60"/>
              <w:jc w:val="both"/>
              <w:rPr>
                <w:sz w:val="26"/>
                <w:szCs w:val="26"/>
                <w:lang w:val="vi-VN"/>
              </w:rPr>
            </w:pPr>
            <w:r w:rsidRPr="007035B8">
              <w:rPr>
                <w:sz w:val="26"/>
                <w:szCs w:val="26"/>
                <w:lang w:val="vi-VN"/>
              </w:rPr>
              <w:t>1. Tờ trình: Cần bổ sung thêm căn cứ để chứng minh về sự cần thiết phải sửa đổi, bổ sung Luật Hóa chất, như việc làm rõ, cụ thể những vấn đề còn bất cập, chồng chéo, gây khó khăn cho doanh nghiệp, người lao động và sự phát triển của ngành hóa chất hiện nay.</w:t>
            </w:r>
          </w:p>
          <w:p w14:paraId="6CA5B1C1" w14:textId="3D4FB0D5" w:rsidR="007074A4" w:rsidRPr="007035B8" w:rsidRDefault="007074A4" w:rsidP="007035B8">
            <w:pPr>
              <w:widowControl w:val="0"/>
              <w:spacing w:before="60" w:after="60"/>
              <w:jc w:val="both"/>
              <w:rPr>
                <w:sz w:val="26"/>
                <w:szCs w:val="26"/>
                <w:lang w:val="vi-VN"/>
              </w:rPr>
            </w:pPr>
            <w:r w:rsidRPr="007035B8">
              <w:rPr>
                <w:sz w:val="26"/>
                <w:szCs w:val="26"/>
                <w:lang w:val="vi-VN"/>
              </w:rPr>
              <w:t>2. Điểm c khoản 2 Điều 30 Luật Hóa chất, đề nghị bỏ nội dung về huấn luyện an toàn hóa chất cho người lao động nhằm đảm bảo tính thống nhất, đồng bộ của hệ thống pháp luật vì Điều 14 Luật An toàn, vệ sinh lao động năm 2015 đã quy định chi tiết nội dung này.</w:t>
            </w:r>
          </w:p>
        </w:tc>
        <w:tc>
          <w:tcPr>
            <w:tcW w:w="6029" w:type="dxa"/>
          </w:tcPr>
          <w:p w14:paraId="0D3A28DF" w14:textId="088CE165" w:rsidR="00495BB1" w:rsidRPr="007035B8" w:rsidRDefault="00266D35" w:rsidP="007035B8">
            <w:pPr>
              <w:widowControl w:val="0"/>
              <w:spacing w:before="60" w:after="60"/>
              <w:jc w:val="both"/>
              <w:rPr>
                <w:color w:val="000000" w:themeColor="text1"/>
                <w:sz w:val="26"/>
                <w:szCs w:val="26"/>
              </w:rPr>
            </w:pPr>
            <w:r w:rsidRPr="007035B8">
              <w:rPr>
                <w:sz w:val="26"/>
                <w:szCs w:val="26"/>
                <w:lang w:val="vi-VN"/>
              </w:rPr>
              <w:t xml:space="preserve">1. </w:t>
            </w:r>
            <w:r w:rsidRPr="007035B8">
              <w:rPr>
                <w:color w:val="000000" w:themeColor="text1"/>
                <w:sz w:val="26"/>
                <w:szCs w:val="26"/>
              </w:rPr>
              <w:t xml:space="preserve">Về </w:t>
            </w:r>
            <w:r w:rsidRPr="007035B8">
              <w:rPr>
                <w:sz w:val="26"/>
                <w:szCs w:val="26"/>
              </w:rPr>
              <w:t>sự cần thiết ban hành Luật: Cơ quan soạn thảo tiếp thu và đã bổ sung nội dung những vướng mắc, bất cập trong Luậ</w:t>
            </w:r>
            <w:r w:rsidRPr="007035B8">
              <w:rPr>
                <w:color w:val="000000" w:themeColor="text1"/>
                <w:sz w:val="26"/>
                <w:szCs w:val="26"/>
              </w:rPr>
              <w:t>t tại dự thảo Tờ trình</w:t>
            </w:r>
            <w:r w:rsidR="00C03E0E" w:rsidRPr="007035B8">
              <w:rPr>
                <w:color w:val="000000" w:themeColor="text1"/>
                <w:sz w:val="26"/>
                <w:szCs w:val="26"/>
              </w:rPr>
              <w:t xml:space="preserve"> (mục 3 phần I)</w:t>
            </w:r>
            <w:r w:rsidRPr="007035B8">
              <w:rPr>
                <w:color w:val="000000" w:themeColor="text1"/>
                <w:sz w:val="26"/>
                <w:szCs w:val="26"/>
              </w:rPr>
              <w:t>.</w:t>
            </w:r>
          </w:p>
          <w:p w14:paraId="42D7083B" w14:textId="4E63A436" w:rsidR="00D60989" w:rsidRPr="007035B8" w:rsidRDefault="00D60989" w:rsidP="007035B8">
            <w:pPr>
              <w:widowControl w:val="0"/>
              <w:spacing w:before="60" w:after="60"/>
              <w:jc w:val="both"/>
              <w:rPr>
                <w:color w:val="000000" w:themeColor="text1"/>
                <w:sz w:val="26"/>
                <w:szCs w:val="26"/>
              </w:rPr>
            </w:pPr>
          </w:p>
          <w:p w14:paraId="5F9F9138" w14:textId="0792F6E0" w:rsidR="00D60989" w:rsidRPr="007035B8" w:rsidRDefault="00D60989" w:rsidP="007035B8">
            <w:pPr>
              <w:widowControl w:val="0"/>
              <w:spacing w:before="60" w:after="60"/>
              <w:jc w:val="both"/>
              <w:rPr>
                <w:color w:val="000000" w:themeColor="text1"/>
                <w:sz w:val="26"/>
                <w:szCs w:val="26"/>
              </w:rPr>
            </w:pPr>
          </w:p>
          <w:p w14:paraId="2BA1368B" w14:textId="4974C166" w:rsidR="00266D35" w:rsidRPr="007035B8" w:rsidRDefault="00266D35" w:rsidP="007035B8">
            <w:pPr>
              <w:widowControl w:val="0"/>
              <w:spacing w:before="60" w:after="60"/>
              <w:jc w:val="both"/>
              <w:rPr>
                <w:sz w:val="26"/>
                <w:szCs w:val="26"/>
                <w:lang w:val="vi-VN"/>
              </w:rPr>
            </w:pPr>
            <w:r w:rsidRPr="007035B8">
              <w:rPr>
                <w:color w:val="000000" w:themeColor="text1"/>
                <w:sz w:val="26"/>
                <w:szCs w:val="26"/>
                <w:lang w:val="vi-VN"/>
              </w:rPr>
              <w:t xml:space="preserve">2. </w:t>
            </w:r>
            <w:r w:rsidR="00260A93" w:rsidRPr="007035B8">
              <w:rPr>
                <w:color w:val="000000" w:themeColor="text1"/>
                <w:sz w:val="26"/>
                <w:szCs w:val="26"/>
                <w:lang w:val="vi-VN"/>
              </w:rPr>
              <w:t xml:space="preserve">Đối với các điều khoản cụ thể trong Luật, cơ quan soạn thảo tiếp thu và </w:t>
            </w:r>
            <w:r w:rsidR="00064B11" w:rsidRPr="007035B8">
              <w:rPr>
                <w:color w:val="000000" w:themeColor="text1"/>
                <w:sz w:val="26"/>
                <w:szCs w:val="26"/>
              </w:rPr>
              <w:t xml:space="preserve">sẽ </w:t>
            </w:r>
            <w:r w:rsidR="00D56BD7" w:rsidRPr="007035B8">
              <w:rPr>
                <w:color w:val="000000" w:themeColor="text1"/>
                <w:sz w:val="26"/>
                <w:szCs w:val="26"/>
              </w:rPr>
              <w:t>xem xét, lấy ý kiến các cơ quan liên quan</w:t>
            </w:r>
            <w:r w:rsidR="00260A93" w:rsidRPr="007035B8">
              <w:rPr>
                <w:color w:val="000000" w:themeColor="text1"/>
                <w:sz w:val="26"/>
                <w:szCs w:val="26"/>
                <w:lang w:val="vi-VN"/>
              </w:rPr>
              <w:t xml:space="preserve"> </w:t>
            </w:r>
            <w:r w:rsidR="00260A93" w:rsidRPr="007035B8">
              <w:rPr>
                <w:color w:val="000000" w:themeColor="text1"/>
                <w:sz w:val="26"/>
                <w:szCs w:val="26"/>
              </w:rPr>
              <w:t>trong quá trình xây dựng chi tiết các điều khoản</w:t>
            </w:r>
            <w:r w:rsidR="004C1CFD" w:rsidRPr="007035B8">
              <w:rPr>
                <w:color w:val="000000" w:themeColor="text1"/>
                <w:sz w:val="26"/>
                <w:szCs w:val="26"/>
                <w:lang w:val="vi-VN"/>
              </w:rPr>
              <w:t xml:space="preserve"> trong Luật sửa đổi, bổ sung một số điều của Luật Hóa chất</w:t>
            </w:r>
            <w:r w:rsidR="00E649DD" w:rsidRPr="007035B8">
              <w:rPr>
                <w:color w:val="000000" w:themeColor="text1"/>
                <w:sz w:val="26"/>
                <w:szCs w:val="26"/>
                <w:lang w:val="vi-VN"/>
              </w:rPr>
              <w:t>.</w:t>
            </w:r>
          </w:p>
        </w:tc>
      </w:tr>
      <w:tr w:rsidR="001A5890" w:rsidRPr="007035B8" w14:paraId="17F7D2B9" w14:textId="77777777" w:rsidTr="00BC6CC9">
        <w:tc>
          <w:tcPr>
            <w:tcW w:w="738" w:type="dxa"/>
          </w:tcPr>
          <w:p w14:paraId="3E07AAA6" w14:textId="77777777" w:rsidR="001A5890" w:rsidRPr="007035B8" w:rsidRDefault="001A5890" w:rsidP="007035B8">
            <w:pPr>
              <w:pStyle w:val="ListParagraph"/>
              <w:widowControl w:val="0"/>
              <w:numPr>
                <w:ilvl w:val="0"/>
                <w:numId w:val="12"/>
              </w:numPr>
              <w:spacing w:before="60" w:after="60" w:line="240" w:lineRule="auto"/>
              <w:contextualSpacing w:val="0"/>
              <w:jc w:val="center"/>
              <w:rPr>
                <w:rFonts w:ascii="Times New Roman" w:hAnsi="Times New Roman" w:cs="Times New Roman"/>
                <w:sz w:val="26"/>
                <w:szCs w:val="26"/>
              </w:rPr>
            </w:pPr>
          </w:p>
        </w:tc>
        <w:tc>
          <w:tcPr>
            <w:tcW w:w="1743" w:type="dxa"/>
          </w:tcPr>
          <w:p w14:paraId="472A7134" w14:textId="54640472" w:rsidR="001A5890" w:rsidRPr="007035B8" w:rsidRDefault="001A5890" w:rsidP="007035B8">
            <w:pPr>
              <w:widowControl w:val="0"/>
              <w:spacing w:before="60" w:after="60"/>
              <w:jc w:val="both"/>
              <w:rPr>
                <w:sz w:val="26"/>
                <w:szCs w:val="26"/>
              </w:rPr>
            </w:pPr>
            <w:r w:rsidRPr="007035B8">
              <w:rPr>
                <w:sz w:val="26"/>
                <w:szCs w:val="26"/>
              </w:rPr>
              <w:t>Bộ Tư Pháp</w:t>
            </w:r>
          </w:p>
        </w:tc>
        <w:tc>
          <w:tcPr>
            <w:tcW w:w="5795" w:type="dxa"/>
          </w:tcPr>
          <w:p w14:paraId="1FF49069" w14:textId="77777777" w:rsidR="001A5890" w:rsidRPr="007035B8" w:rsidRDefault="001A5890" w:rsidP="007035B8">
            <w:pPr>
              <w:widowControl w:val="0"/>
              <w:spacing w:before="60" w:after="60"/>
              <w:jc w:val="both"/>
              <w:rPr>
                <w:sz w:val="26"/>
                <w:szCs w:val="26"/>
              </w:rPr>
            </w:pPr>
            <w:r w:rsidRPr="007035B8">
              <w:rPr>
                <w:sz w:val="26"/>
                <w:szCs w:val="26"/>
              </w:rPr>
              <w:t>1. Sự cần thiết ban hành Luật: Đề nghị làm rõ phạm vi xây dựng Luật là Luật sửa đổi, bổ sung một số điều hay Luật sửa đổi để xác định tên gọi phù hợp.</w:t>
            </w:r>
          </w:p>
          <w:p w14:paraId="1FB90F23" w14:textId="77777777" w:rsidR="001A5890" w:rsidRPr="007035B8" w:rsidRDefault="001A5890" w:rsidP="007035B8">
            <w:pPr>
              <w:widowControl w:val="0"/>
              <w:spacing w:before="60" w:after="60"/>
              <w:jc w:val="both"/>
              <w:rPr>
                <w:sz w:val="26"/>
                <w:szCs w:val="26"/>
              </w:rPr>
            </w:pPr>
            <w:r w:rsidRPr="007035B8">
              <w:rPr>
                <w:sz w:val="26"/>
                <w:szCs w:val="26"/>
              </w:rPr>
              <w:t>2. Phạm vi điều chỉnh, đối tượng áp dụng: Đề nghị rà soát nội dung chính sách để đảm bảo phù hợp với phạm vi điều chỉnh, đối tượng áp dụng của dự án Luật.</w:t>
            </w:r>
          </w:p>
          <w:p w14:paraId="102DB363" w14:textId="77777777" w:rsidR="00F37E11" w:rsidRPr="007035B8" w:rsidRDefault="00F37E11" w:rsidP="007035B8">
            <w:pPr>
              <w:widowControl w:val="0"/>
              <w:spacing w:before="60" w:after="60"/>
              <w:jc w:val="both"/>
              <w:rPr>
                <w:sz w:val="26"/>
                <w:szCs w:val="26"/>
              </w:rPr>
            </w:pPr>
            <w:r w:rsidRPr="007035B8">
              <w:rPr>
                <w:sz w:val="26"/>
                <w:szCs w:val="26"/>
              </w:rPr>
              <w:t>3. Về các chính sách trong đề nghị xây dựng Luật</w:t>
            </w:r>
          </w:p>
          <w:p w14:paraId="39919251" w14:textId="77777777" w:rsidR="00F37E11" w:rsidRPr="007035B8" w:rsidRDefault="002153E8" w:rsidP="007035B8">
            <w:pPr>
              <w:widowControl w:val="0"/>
              <w:spacing w:before="60" w:after="60"/>
              <w:jc w:val="both"/>
              <w:rPr>
                <w:sz w:val="26"/>
                <w:szCs w:val="26"/>
              </w:rPr>
            </w:pPr>
            <w:r w:rsidRPr="007035B8">
              <w:rPr>
                <w:sz w:val="26"/>
                <w:szCs w:val="26"/>
              </w:rPr>
              <w:t>3.1. Chính sách 1: Đề nghị xác định lại tên của Chính sách vì phạm vi điều chỉnh và đối tượng áp dụng của dự án Luật không thay đổi.</w:t>
            </w:r>
          </w:p>
          <w:p w14:paraId="0A63723D" w14:textId="77777777" w:rsidR="008C6D8A" w:rsidRPr="007035B8" w:rsidRDefault="008C6D8A" w:rsidP="007035B8">
            <w:pPr>
              <w:widowControl w:val="0"/>
              <w:spacing w:before="60" w:after="60"/>
              <w:jc w:val="both"/>
              <w:rPr>
                <w:sz w:val="26"/>
                <w:szCs w:val="26"/>
              </w:rPr>
            </w:pPr>
            <w:r w:rsidRPr="007035B8">
              <w:rPr>
                <w:sz w:val="26"/>
                <w:szCs w:val="26"/>
              </w:rPr>
              <w:t xml:space="preserve">3.2. </w:t>
            </w:r>
            <w:r w:rsidR="00311E93" w:rsidRPr="007035B8">
              <w:rPr>
                <w:sz w:val="26"/>
                <w:szCs w:val="26"/>
              </w:rPr>
              <w:t>Chính sách 2:</w:t>
            </w:r>
          </w:p>
          <w:p w14:paraId="35914AC6" w14:textId="1B8F74B7" w:rsidR="00311E93" w:rsidRPr="007035B8" w:rsidRDefault="00DB2280" w:rsidP="007035B8">
            <w:pPr>
              <w:widowControl w:val="0"/>
              <w:spacing w:before="60" w:after="60"/>
              <w:jc w:val="both"/>
              <w:rPr>
                <w:sz w:val="26"/>
                <w:szCs w:val="26"/>
              </w:rPr>
            </w:pPr>
            <w:r>
              <w:rPr>
                <w:sz w:val="26"/>
                <w:szCs w:val="26"/>
              </w:rPr>
              <w:t>a)</w:t>
            </w:r>
            <w:r w:rsidR="00311E93" w:rsidRPr="007035B8">
              <w:rPr>
                <w:sz w:val="26"/>
                <w:szCs w:val="26"/>
              </w:rPr>
              <w:t xml:space="preserve"> Phần xác định vấn đề bất cập còn chung chung, chưa rõ các vướng mắc về quản lý dự án hóa chất. Đề nghị nêu rõ vướng mắc của hệ thống pháp luật liên quan để đánh giá toàn diện, đầy đủ.</w:t>
            </w:r>
          </w:p>
          <w:p w14:paraId="44CAB008" w14:textId="18B06D3C" w:rsidR="00311E93" w:rsidRPr="007035B8" w:rsidRDefault="00DB2280" w:rsidP="007035B8">
            <w:pPr>
              <w:widowControl w:val="0"/>
              <w:spacing w:before="60" w:after="60"/>
              <w:jc w:val="both"/>
              <w:rPr>
                <w:sz w:val="26"/>
                <w:szCs w:val="26"/>
              </w:rPr>
            </w:pPr>
            <w:r>
              <w:rPr>
                <w:sz w:val="26"/>
                <w:szCs w:val="26"/>
              </w:rPr>
              <w:lastRenderedPageBreak/>
              <w:t>b)</w:t>
            </w:r>
            <w:r w:rsidR="005B591E" w:rsidRPr="007035B8">
              <w:rPr>
                <w:sz w:val="26"/>
                <w:szCs w:val="26"/>
              </w:rPr>
              <w:t xml:space="preserve"> </w:t>
            </w:r>
            <w:r w:rsidR="004C7EDD" w:rsidRPr="007035B8">
              <w:rPr>
                <w:sz w:val="26"/>
                <w:szCs w:val="26"/>
              </w:rPr>
              <w:t>Vấn đề “chưa có quy định đối với tổ chức, cá nhân tư vấn dự án hóa chất”: Đề nghị làm rõ thực tế có tổ chức, cá nhân nào tham gia vào các dự án hóa chất hay không; Vai trò của tư vấn dự án hóa chất là gì trong quá trình xây dựng dự án hóa chất; Sự phù hợp của biện pháp quy định điều kiện đối với tổ chức, cá nhân hoạt động tư vấn dự án hóa chất với Luật Đầu tư, Luật Xây dựng.</w:t>
            </w:r>
          </w:p>
          <w:p w14:paraId="400149D2" w14:textId="5DFD12B9" w:rsidR="004C7EDD" w:rsidRPr="007035B8" w:rsidRDefault="00DB2280" w:rsidP="007035B8">
            <w:pPr>
              <w:widowControl w:val="0"/>
              <w:spacing w:before="60" w:after="60"/>
              <w:jc w:val="both"/>
              <w:rPr>
                <w:sz w:val="26"/>
                <w:szCs w:val="26"/>
              </w:rPr>
            </w:pPr>
            <w:r>
              <w:rPr>
                <w:sz w:val="26"/>
                <w:szCs w:val="26"/>
              </w:rPr>
              <w:t>c)</w:t>
            </w:r>
            <w:r w:rsidR="00842094" w:rsidRPr="007035B8">
              <w:rPr>
                <w:sz w:val="26"/>
                <w:szCs w:val="26"/>
              </w:rPr>
              <w:t xml:space="preserve"> Đối với đề xuất bổ sung quy định về khuyến khích đầu tư dự án hóa chất (đối tượng dự án được hưởng chính sách khuyến khích đầu tư, chính sách khuyến khích dự án đầu tư dự án hóa chất): Hiện nay pháp luật về đầu tư đã quy định ngành, nghề ưu đãi đầu tư. Đề nghị cân nhắc biện pháp này tại Luật Hóa chất để tránh mâu thuẫn, chồng chéo.</w:t>
            </w:r>
          </w:p>
          <w:p w14:paraId="09E8BAD7" w14:textId="77777777" w:rsidR="007203CB" w:rsidRPr="007035B8" w:rsidRDefault="00B158E2" w:rsidP="007035B8">
            <w:pPr>
              <w:widowControl w:val="0"/>
              <w:spacing w:before="60" w:after="60"/>
              <w:jc w:val="both"/>
              <w:rPr>
                <w:sz w:val="26"/>
                <w:szCs w:val="26"/>
              </w:rPr>
            </w:pPr>
            <w:r w:rsidRPr="007035B8">
              <w:rPr>
                <w:sz w:val="26"/>
                <w:szCs w:val="26"/>
              </w:rPr>
              <w:t>3.3. Chính sách 5: Chính sách có nội dung quy định thống nhất phạm vi, đối tượng, nội dung của các Kế hoạch: Phòng ngừa, ứng phó sự cố hóa chất; Kế hoạch ứng phó sự cố môi trường: Nội dung chính sách quá chung chung, giải pháp chưa rõ ràng, do đó đề nghị xác định cụ thể hơn nội dung và giải pháp chính sách tránh mâu thuẫn, chồng chéo với Luật BVMT.</w:t>
            </w:r>
          </w:p>
          <w:p w14:paraId="5351706F" w14:textId="77777777" w:rsidR="003D4BDE" w:rsidRPr="007035B8" w:rsidRDefault="003D4BDE" w:rsidP="007035B8">
            <w:pPr>
              <w:widowControl w:val="0"/>
              <w:spacing w:before="60" w:after="60"/>
              <w:jc w:val="both"/>
              <w:rPr>
                <w:sz w:val="26"/>
                <w:szCs w:val="26"/>
              </w:rPr>
            </w:pPr>
            <w:r w:rsidRPr="007035B8">
              <w:rPr>
                <w:sz w:val="26"/>
                <w:szCs w:val="26"/>
              </w:rPr>
              <w:t>3.4. Đề nghị rà soát sự trùng lặp giữa biện pháp thực hiện chính sách 4 và nội dung chính sách 6.</w:t>
            </w:r>
          </w:p>
          <w:p w14:paraId="74B76B97" w14:textId="77777777" w:rsidR="003D4BDE" w:rsidRPr="007035B8" w:rsidRDefault="003D4BDE" w:rsidP="007035B8">
            <w:pPr>
              <w:widowControl w:val="0"/>
              <w:spacing w:before="60" w:after="60"/>
              <w:jc w:val="both"/>
              <w:rPr>
                <w:sz w:val="26"/>
                <w:szCs w:val="26"/>
              </w:rPr>
            </w:pPr>
            <w:r w:rsidRPr="007035B8">
              <w:rPr>
                <w:sz w:val="26"/>
                <w:szCs w:val="26"/>
              </w:rPr>
              <w:t>3.5. Dự thảo đề cương: Đề nghị nghiên cứu, hoàn thiện chi tiết hơn dự thảo đề cương (bổ sung nội dung các điều khoản).</w:t>
            </w:r>
          </w:p>
          <w:p w14:paraId="701F1564" w14:textId="77777777" w:rsidR="00AB6628" w:rsidRPr="007035B8" w:rsidRDefault="00AB6628" w:rsidP="007035B8">
            <w:pPr>
              <w:widowControl w:val="0"/>
              <w:spacing w:before="60" w:after="60"/>
              <w:jc w:val="both"/>
              <w:rPr>
                <w:sz w:val="26"/>
                <w:szCs w:val="26"/>
              </w:rPr>
            </w:pPr>
            <w:r w:rsidRPr="007035B8">
              <w:rPr>
                <w:sz w:val="26"/>
                <w:szCs w:val="26"/>
              </w:rPr>
              <w:lastRenderedPageBreak/>
              <w:t>4. Về trình tự, thủ tục lập đề nghị xây dựng Luật</w:t>
            </w:r>
          </w:p>
          <w:p w14:paraId="5A032809" w14:textId="77777777" w:rsidR="00AB6628" w:rsidRPr="007035B8" w:rsidRDefault="00AB6628" w:rsidP="007035B8">
            <w:pPr>
              <w:widowControl w:val="0"/>
              <w:spacing w:before="60" w:after="60"/>
              <w:jc w:val="both"/>
              <w:rPr>
                <w:sz w:val="26"/>
                <w:szCs w:val="26"/>
              </w:rPr>
            </w:pPr>
            <w:r w:rsidRPr="007035B8">
              <w:rPr>
                <w:sz w:val="26"/>
                <w:szCs w:val="26"/>
              </w:rPr>
              <w:t xml:space="preserve">- </w:t>
            </w:r>
            <w:r w:rsidR="004156D5" w:rsidRPr="007035B8">
              <w:rPr>
                <w:sz w:val="26"/>
                <w:szCs w:val="26"/>
              </w:rPr>
              <w:t>Đề nghị lấy ý kiến của tổ chức, cá nhân có liên quan, đối tượng chịu tác động trực tiếp của chính sách và giải pháp thực hiện chính sách; trong trường hợp cần thiết, tổ chức họp để lấy ý kiến.</w:t>
            </w:r>
          </w:p>
          <w:p w14:paraId="4245BBFF" w14:textId="6F43A1B7" w:rsidR="004156D5" w:rsidRPr="007035B8" w:rsidRDefault="004156D5" w:rsidP="007035B8">
            <w:pPr>
              <w:widowControl w:val="0"/>
              <w:spacing w:before="60" w:after="60"/>
              <w:jc w:val="both"/>
              <w:rPr>
                <w:sz w:val="26"/>
                <w:szCs w:val="26"/>
              </w:rPr>
            </w:pPr>
            <w:r w:rsidRPr="007035B8">
              <w:rPr>
                <w:sz w:val="26"/>
                <w:szCs w:val="26"/>
              </w:rPr>
              <w:t>- Đăng tải báo cáo giải trình, tiếp thu trên Cổng thông tin điện tử và hoàn thiện hồ sơ gửi Bộ Tư pháp thẩm định theo quy định.</w:t>
            </w:r>
          </w:p>
        </w:tc>
        <w:tc>
          <w:tcPr>
            <w:tcW w:w="6029" w:type="dxa"/>
          </w:tcPr>
          <w:p w14:paraId="4621FC13" w14:textId="77777777" w:rsidR="001A5890" w:rsidRPr="007035B8" w:rsidRDefault="001A5890" w:rsidP="00A240A6">
            <w:pPr>
              <w:widowControl w:val="0"/>
              <w:spacing w:before="60" w:after="60"/>
              <w:jc w:val="both"/>
              <w:rPr>
                <w:color w:val="000000" w:themeColor="text1"/>
                <w:sz w:val="26"/>
                <w:szCs w:val="26"/>
              </w:rPr>
            </w:pPr>
            <w:r w:rsidRPr="00392975">
              <w:rPr>
                <w:b/>
                <w:bCs/>
                <w:color w:val="000000" w:themeColor="text1"/>
                <w:sz w:val="26"/>
                <w:szCs w:val="26"/>
              </w:rPr>
              <w:lastRenderedPageBreak/>
              <w:t>1.</w:t>
            </w:r>
            <w:r w:rsidRPr="00A240A6">
              <w:rPr>
                <w:color w:val="000000" w:themeColor="text1"/>
                <w:sz w:val="26"/>
                <w:szCs w:val="26"/>
              </w:rPr>
              <w:t xml:space="preserve"> Cơ quan soạn thảo tiếp thu </w:t>
            </w:r>
            <w:r w:rsidRPr="007035B8">
              <w:rPr>
                <w:color w:val="000000" w:themeColor="text1"/>
                <w:sz w:val="26"/>
                <w:szCs w:val="26"/>
              </w:rPr>
              <w:t>và đã thống nhất tên gọi trong hồ sơ là “Luật sửa đổi, bổ sung một số điều của Luật Hóa chất”.</w:t>
            </w:r>
          </w:p>
          <w:p w14:paraId="4D460EB7" w14:textId="77777777" w:rsidR="001A5890" w:rsidRPr="007035B8" w:rsidRDefault="001A5890" w:rsidP="00A240A6">
            <w:pPr>
              <w:widowControl w:val="0"/>
              <w:spacing w:before="60" w:after="60"/>
              <w:jc w:val="both"/>
              <w:rPr>
                <w:color w:val="000000" w:themeColor="text1"/>
                <w:sz w:val="26"/>
                <w:szCs w:val="26"/>
              </w:rPr>
            </w:pPr>
            <w:r w:rsidRPr="00392975">
              <w:rPr>
                <w:b/>
                <w:bCs/>
                <w:color w:val="000000" w:themeColor="text1"/>
                <w:sz w:val="26"/>
                <w:szCs w:val="26"/>
              </w:rPr>
              <w:t>2.</w:t>
            </w:r>
            <w:r w:rsidRPr="00A240A6">
              <w:rPr>
                <w:color w:val="000000" w:themeColor="text1"/>
                <w:sz w:val="26"/>
                <w:szCs w:val="26"/>
              </w:rPr>
              <w:t xml:space="preserve"> Cơ quan soạn thảo </w:t>
            </w:r>
            <w:r w:rsidR="00BC672E" w:rsidRPr="00A240A6">
              <w:rPr>
                <w:color w:val="000000" w:themeColor="text1"/>
                <w:sz w:val="26"/>
                <w:szCs w:val="26"/>
              </w:rPr>
              <w:t xml:space="preserve">tiếp thu và giải trình như sau: Về phạm vi điều chỉnh, đối tượng áp dụng của Luật </w:t>
            </w:r>
            <w:r w:rsidR="00BC672E" w:rsidRPr="007035B8">
              <w:rPr>
                <w:color w:val="000000" w:themeColor="text1"/>
                <w:sz w:val="26"/>
                <w:szCs w:val="26"/>
              </w:rPr>
              <w:t xml:space="preserve">sửa đổi, bổ sung một số điều của Luật Hóa chất không thay đổi so với Luật Hóa chất năm 2007, các nội dung chính sách trong hồ sơ đề nghị sửa Luật </w:t>
            </w:r>
            <w:r w:rsidR="002267B5" w:rsidRPr="007035B8">
              <w:rPr>
                <w:color w:val="000000" w:themeColor="text1"/>
                <w:sz w:val="26"/>
                <w:szCs w:val="26"/>
              </w:rPr>
              <w:t>được đưa ra nhằm mục đích nâng cao tính khả thi của Luật và bảo đảm đồng bộ, thống nhất của hệ thống luật pháp, phù hợp với các cam kết quốc tế;</w:t>
            </w:r>
            <w:r w:rsidR="00BC672E" w:rsidRPr="007035B8">
              <w:rPr>
                <w:color w:val="000000" w:themeColor="text1"/>
                <w:sz w:val="26"/>
                <w:szCs w:val="26"/>
              </w:rPr>
              <w:t xml:space="preserve"> </w:t>
            </w:r>
            <w:r w:rsidR="00AF7D17" w:rsidRPr="007035B8">
              <w:rPr>
                <w:color w:val="000000" w:themeColor="text1"/>
                <w:sz w:val="26"/>
                <w:szCs w:val="26"/>
              </w:rPr>
              <w:t>đ</w:t>
            </w:r>
            <w:r w:rsidR="002267B5" w:rsidRPr="007035B8">
              <w:rPr>
                <w:color w:val="000000" w:themeColor="text1"/>
                <w:sz w:val="26"/>
                <w:szCs w:val="26"/>
              </w:rPr>
              <w:t>ổi mới, nâng cao hiệu lực, hiệu quả quản lý nhà nước trong lĩnh vực hóa chất</w:t>
            </w:r>
            <w:r w:rsidR="00AF7D17" w:rsidRPr="007035B8">
              <w:rPr>
                <w:color w:val="000000" w:themeColor="text1"/>
                <w:sz w:val="26"/>
                <w:szCs w:val="26"/>
              </w:rPr>
              <w:t>; phát triển ngành công nghiệp hóa chất thành ngành công nghiệp nền tảng.</w:t>
            </w:r>
          </w:p>
          <w:p w14:paraId="52BBC1DB" w14:textId="77777777" w:rsidR="002153E8" w:rsidRPr="007035B8" w:rsidRDefault="002153E8" w:rsidP="00A240A6">
            <w:pPr>
              <w:widowControl w:val="0"/>
              <w:spacing w:before="60" w:after="60"/>
              <w:jc w:val="both"/>
              <w:rPr>
                <w:color w:val="000000" w:themeColor="text1"/>
                <w:sz w:val="26"/>
                <w:szCs w:val="26"/>
              </w:rPr>
            </w:pPr>
            <w:r w:rsidRPr="00392975">
              <w:rPr>
                <w:b/>
                <w:bCs/>
                <w:color w:val="000000" w:themeColor="text1"/>
                <w:sz w:val="26"/>
                <w:szCs w:val="26"/>
              </w:rPr>
              <w:t>3.</w:t>
            </w:r>
            <w:r w:rsidRPr="007035B8">
              <w:rPr>
                <w:color w:val="000000" w:themeColor="text1"/>
                <w:sz w:val="26"/>
                <w:szCs w:val="26"/>
              </w:rPr>
              <w:t xml:space="preserve"> Về nội dung các chính sách</w:t>
            </w:r>
          </w:p>
          <w:p w14:paraId="4C629B83" w14:textId="62FCBAC9" w:rsidR="002153E8" w:rsidRPr="007035B8" w:rsidRDefault="002153E8" w:rsidP="00A240A6">
            <w:pPr>
              <w:widowControl w:val="0"/>
              <w:spacing w:before="60" w:after="60"/>
              <w:jc w:val="both"/>
              <w:rPr>
                <w:color w:val="000000" w:themeColor="text1"/>
                <w:sz w:val="26"/>
                <w:szCs w:val="26"/>
              </w:rPr>
            </w:pPr>
            <w:r w:rsidRPr="00D06D85">
              <w:rPr>
                <w:b/>
                <w:bCs/>
                <w:color w:val="000000" w:themeColor="text1"/>
                <w:sz w:val="26"/>
                <w:szCs w:val="26"/>
              </w:rPr>
              <w:t xml:space="preserve">3.1. </w:t>
            </w:r>
            <w:r w:rsidR="00DD2A04" w:rsidRPr="00D06D85">
              <w:rPr>
                <w:b/>
                <w:bCs/>
                <w:color w:val="000000" w:themeColor="text1"/>
                <w:sz w:val="26"/>
                <w:szCs w:val="26"/>
              </w:rPr>
              <w:t>Chính sách 1:</w:t>
            </w:r>
            <w:r w:rsidR="00DD2A04" w:rsidRPr="007035B8">
              <w:rPr>
                <w:color w:val="000000" w:themeColor="text1"/>
                <w:sz w:val="26"/>
                <w:szCs w:val="26"/>
              </w:rPr>
              <w:t xml:space="preserve"> </w:t>
            </w:r>
            <w:r w:rsidRPr="007035B8">
              <w:rPr>
                <w:color w:val="000000" w:themeColor="text1"/>
                <w:sz w:val="26"/>
                <w:szCs w:val="26"/>
              </w:rPr>
              <w:t>Cơ quan soạn thảo tiếp thu và đã chỉnh sửa tên Chính sách 1 là “</w:t>
            </w:r>
            <w:r w:rsidR="00A45658" w:rsidRPr="007035B8">
              <w:rPr>
                <w:color w:val="000000" w:themeColor="text1"/>
                <w:sz w:val="26"/>
                <w:szCs w:val="26"/>
              </w:rPr>
              <w:t xml:space="preserve">Quy định cụ thể, bổ </w:t>
            </w:r>
            <w:r w:rsidR="00A45658" w:rsidRPr="007035B8">
              <w:rPr>
                <w:color w:val="000000" w:themeColor="text1"/>
                <w:sz w:val="26"/>
                <w:szCs w:val="26"/>
              </w:rPr>
              <w:lastRenderedPageBreak/>
              <w:t>sung các định nghĩa trong Luật Hóa chất”.</w:t>
            </w:r>
          </w:p>
          <w:p w14:paraId="5472BF24" w14:textId="43B8850F" w:rsidR="00DD2A04" w:rsidRPr="00D06D85" w:rsidRDefault="00DD2A04" w:rsidP="00A240A6">
            <w:pPr>
              <w:widowControl w:val="0"/>
              <w:spacing w:before="60" w:after="60"/>
              <w:jc w:val="both"/>
              <w:rPr>
                <w:b/>
                <w:bCs/>
                <w:color w:val="000000" w:themeColor="text1"/>
                <w:sz w:val="26"/>
                <w:szCs w:val="26"/>
              </w:rPr>
            </w:pPr>
            <w:r w:rsidRPr="00D06D85">
              <w:rPr>
                <w:b/>
                <w:bCs/>
                <w:color w:val="000000" w:themeColor="text1"/>
                <w:sz w:val="26"/>
                <w:szCs w:val="26"/>
              </w:rPr>
              <w:t xml:space="preserve">3.2. Chính sách 2: </w:t>
            </w:r>
          </w:p>
          <w:p w14:paraId="6E721FA9" w14:textId="35D86EEC" w:rsidR="000C5BCA" w:rsidRDefault="000C5BCA" w:rsidP="00A240A6">
            <w:pPr>
              <w:widowControl w:val="0"/>
              <w:spacing w:before="60" w:after="60"/>
              <w:jc w:val="both"/>
              <w:rPr>
                <w:color w:val="000000" w:themeColor="text1"/>
                <w:sz w:val="26"/>
                <w:szCs w:val="26"/>
              </w:rPr>
            </w:pPr>
            <w:r>
              <w:rPr>
                <w:color w:val="000000" w:themeColor="text1"/>
                <w:sz w:val="26"/>
                <w:szCs w:val="26"/>
              </w:rPr>
              <w:t>a) Xác định vấn đề bất cập về quản lý dự án hóa chất</w:t>
            </w:r>
          </w:p>
          <w:p w14:paraId="18D575D4" w14:textId="2DB6D9D7" w:rsidR="00284B7F" w:rsidRPr="00A240A6" w:rsidRDefault="00284B7F" w:rsidP="00A240A6">
            <w:pPr>
              <w:widowControl w:val="0"/>
              <w:spacing w:before="60" w:after="60"/>
              <w:jc w:val="both"/>
              <w:rPr>
                <w:color w:val="000000" w:themeColor="text1"/>
                <w:sz w:val="26"/>
                <w:szCs w:val="26"/>
              </w:rPr>
            </w:pPr>
            <w:r>
              <w:rPr>
                <w:color w:val="000000" w:themeColor="text1"/>
                <w:sz w:val="26"/>
                <w:szCs w:val="26"/>
              </w:rPr>
              <w:t xml:space="preserve">Cơ quan soạn thảo tiếp thu và </w:t>
            </w:r>
            <w:r w:rsidR="00746F1A">
              <w:rPr>
                <w:color w:val="000000" w:themeColor="text1"/>
                <w:sz w:val="26"/>
                <w:szCs w:val="26"/>
              </w:rPr>
              <w:t>giải trình như sau</w:t>
            </w:r>
            <w:r w:rsidR="00E97F16" w:rsidRPr="00A240A6">
              <w:rPr>
                <w:color w:val="000000" w:themeColor="text1"/>
                <w:sz w:val="26"/>
                <w:szCs w:val="26"/>
              </w:rPr>
              <w:t>:</w:t>
            </w:r>
          </w:p>
          <w:p w14:paraId="3DF5C359" w14:textId="4113A114" w:rsidR="00A240A6" w:rsidRPr="00A240A6" w:rsidRDefault="00A240A6" w:rsidP="00A240A6">
            <w:pPr>
              <w:shd w:val="clear" w:color="auto" w:fill="FFFFFF"/>
              <w:spacing w:before="60" w:after="60"/>
              <w:jc w:val="both"/>
              <w:rPr>
                <w:color w:val="000000" w:themeColor="text1"/>
                <w:sz w:val="26"/>
                <w:szCs w:val="26"/>
              </w:rPr>
            </w:pPr>
            <w:r>
              <w:rPr>
                <w:color w:val="000000" w:themeColor="text1"/>
                <w:sz w:val="26"/>
                <w:szCs w:val="26"/>
              </w:rPr>
              <w:t>“</w:t>
            </w:r>
            <w:r w:rsidRPr="00A240A6">
              <w:rPr>
                <w:color w:val="000000" w:themeColor="text1"/>
                <w:sz w:val="26"/>
                <w:szCs w:val="26"/>
              </w:rPr>
              <w:t>Các vướng mắc về quản lý dự án tại Luật hóa chất:</w:t>
            </w:r>
          </w:p>
          <w:p w14:paraId="1854151C" w14:textId="77777777" w:rsidR="00A240A6" w:rsidRPr="00A240A6" w:rsidRDefault="00A240A6" w:rsidP="00A240A6">
            <w:pPr>
              <w:shd w:val="clear" w:color="auto" w:fill="FFFFFF"/>
              <w:spacing w:before="60" w:after="60"/>
              <w:jc w:val="both"/>
              <w:rPr>
                <w:color w:val="000000" w:themeColor="text1"/>
                <w:sz w:val="26"/>
                <w:szCs w:val="26"/>
              </w:rPr>
            </w:pPr>
            <w:r w:rsidRPr="00A240A6">
              <w:rPr>
                <w:color w:val="000000" w:themeColor="text1"/>
                <w:sz w:val="26"/>
                <w:szCs w:val="26"/>
              </w:rPr>
              <w:t xml:space="preserve">- Một số đường lối phát triển có liên quan tại văn kiện Đại hội đại biểu toàn quốc lần thứ XIII chưa được đề cập, thể chế hóa trong Luật Hóa chất: </w:t>
            </w:r>
          </w:p>
          <w:p w14:paraId="6CBA9C99" w14:textId="77777777" w:rsidR="00A240A6" w:rsidRPr="00A240A6" w:rsidRDefault="00A240A6" w:rsidP="00A240A6">
            <w:pPr>
              <w:shd w:val="clear" w:color="auto" w:fill="FFFFFF"/>
              <w:spacing w:before="60" w:after="60"/>
              <w:jc w:val="both"/>
              <w:rPr>
                <w:color w:val="000000" w:themeColor="text1"/>
                <w:sz w:val="26"/>
                <w:szCs w:val="26"/>
              </w:rPr>
            </w:pPr>
            <w:r w:rsidRPr="00A240A6">
              <w:rPr>
                <w:color w:val="000000" w:themeColor="text1"/>
                <w:sz w:val="26"/>
                <w:szCs w:val="26"/>
              </w:rPr>
              <w:t>+ Phát triển hài hòa giữa chiều rộng và chiều sâu, chú trọng phát triển chiều sâu, không ngừng nâng cao năng suất, chất lượng, hiệu quả và sức cạnh tranh.</w:t>
            </w:r>
          </w:p>
          <w:p w14:paraId="4E169A15" w14:textId="77777777" w:rsidR="00A240A6" w:rsidRPr="00A240A6" w:rsidRDefault="00A240A6" w:rsidP="00A240A6">
            <w:pPr>
              <w:shd w:val="clear" w:color="auto" w:fill="FFFFFF"/>
              <w:spacing w:before="60" w:after="60"/>
              <w:jc w:val="both"/>
              <w:rPr>
                <w:color w:val="000000" w:themeColor="text1"/>
                <w:sz w:val="26"/>
                <w:szCs w:val="26"/>
              </w:rPr>
            </w:pPr>
            <w:r w:rsidRPr="00A240A6">
              <w:rPr>
                <w:color w:val="000000" w:themeColor="text1"/>
                <w:sz w:val="26"/>
                <w:szCs w:val="26"/>
              </w:rPr>
              <w:t>+ Tạo mọi điều kiện thuận lợi để phát triển mạnh doanh nghiệp Việt Nam, nhất là doanh nghiệp tư nhân, làm động lực nâng cao sức cạnh tranh và tự chủ nền kinh tế. Xây dựng nền kinh tế tự chủ phát trên cơ sở làm chủ công nghệ và chủ động, tích cực hội nhập, đa dạng hóa thị trường, nâng cao khả năng thích ứng của nền kinh tế. Phải hình thành năng lực sản xuất quốc gia mới có tính tự chủ, tham gia hiệu quả, cải thiện vị trí trong chuỗi giá trị toàn cầu.</w:t>
            </w:r>
          </w:p>
          <w:p w14:paraId="54220540" w14:textId="77777777" w:rsidR="00A240A6" w:rsidRPr="00A240A6" w:rsidRDefault="00A240A6" w:rsidP="00A240A6">
            <w:pPr>
              <w:spacing w:before="60" w:after="60"/>
              <w:jc w:val="both"/>
              <w:rPr>
                <w:color w:val="000000" w:themeColor="text1"/>
                <w:sz w:val="26"/>
                <w:szCs w:val="26"/>
              </w:rPr>
            </w:pPr>
            <w:r w:rsidRPr="00A240A6">
              <w:rPr>
                <w:color w:val="000000" w:themeColor="text1"/>
                <w:sz w:val="26"/>
                <w:szCs w:val="26"/>
              </w:rPr>
              <w:t>- Thiếu quy định về cơ chế phối hợp, chia sẻ thông tin giữa các cơ quan trung ương, địa phương về công tác quản lý đầu tư, phát triển ngành trong lĩnh vực hóa chất.</w:t>
            </w:r>
          </w:p>
          <w:p w14:paraId="38303820" w14:textId="14B67915" w:rsidR="00A240A6" w:rsidRPr="00A240A6" w:rsidRDefault="00A240A6" w:rsidP="00A240A6">
            <w:pPr>
              <w:spacing w:before="60" w:after="60"/>
              <w:jc w:val="both"/>
              <w:rPr>
                <w:color w:val="000000" w:themeColor="text1"/>
                <w:sz w:val="26"/>
                <w:szCs w:val="26"/>
              </w:rPr>
            </w:pPr>
            <w:r w:rsidRPr="00A240A6">
              <w:rPr>
                <w:color w:val="000000" w:themeColor="text1"/>
                <w:sz w:val="26"/>
                <w:szCs w:val="26"/>
              </w:rPr>
              <w:t xml:space="preserve">- Hóa chất không thuộc ngành nghề ưu đãi đầu tư quy định tại khoản 1 Điều 16 của Luật Đầu tư. Theo Phụ lục II của Nghị định 31/2021/NĐ-CP, hóa chất không phải là ngành nghề đặc biệt ưu đãi, chỉ có hóa dầu, hóa </w:t>
            </w:r>
            <w:r w:rsidRPr="00A240A6">
              <w:rPr>
                <w:color w:val="000000" w:themeColor="text1"/>
                <w:sz w:val="26"/>
                <w:szCs w:val="26"/>
              </w:rPr>
              <w:lastRenderedPageBreak/>
              <w:t xml:space="preserve">dược, hóa chất cơ bản và cao su thuộc ngành nghề ưu đãi. Thực tế, hầu như chỉ có các đại dự án hoặc các dự án đầu tư vào các địa bàn khó khăn, chính quyền địa phương ưu tiên tối đa để thu hút phát triển công nghiệp được hưởng ưu đãi. Các nhà đầu tư hóa chất quy mô vừa và nhỏ hầu như không tiếp cận được các chính sách ưu đãi đầu tư, vì thế còn dè dặt, ỷ lại khi còn thiếu những cơ chế hấp dẫn và có tính ổn định. Do đó, để ngành </w:t>
            </w:r>
            <w:r w:rsidR="00CE5263">
              <w:rPr>
                <w:color w:val="000000" w:themeColor="text1"/>
                <w:sz w:val="26"/>
                <w:szCs w:val="26"/>
              </w:rPr>
              <w:t>CNHC</w:t>
            </w:r>
            <w:r w:rsidRPr="00A240A6">
              <w:rPr>
                <w:color w:val="000000" w:themeColor="text1"/>
                <w:sz w:val="26"/>
                <w:szCs w:val="26"/>
              </w:rPr>
              <w:t xml:space="preserve"> có thể phát triển ổn định, lâu dài, trờ thành ngành công nghiệp nền tảng, cần thiết quy định ưu đãi tại văn bản luật, đồng thời quy định các phân ngành chiến lược là ngành nghề đặc biệt ưu đãi</w:t>
            </w:r>
            <w:r w:rsidR="00164BC2">
              <w:rPr>
                <w:color w:val="000000" w:themeColor="text1"/>
                <w:sz w:val="26"/>
                <w:szCs w:val="26"/>
              </w:rPr>
              <w:t>.</w:t>
            </w:r>
          </w:p>
          <w:p w14:paraId="2CE5EF3B" w14:textId="77777777" w:rsidR="00A240A6" w:rsidRPr="00A240A6" w:rsidRDefault="00A240A6" w:rsidP="00A240A6">
            <w:pPr>
              <w:widowControl w:val="0"/>
              <w:spacing w:before="60" w:after="60"/>
              <w:jc w:val="both"/>
              <w:rPr>
                <w:color w:val="000000" w:themeColor="text1"/>
                <w:sz w:val="26"/>
                <w:szCs w:val="26"/>
              </w:rPr>
            </w:pPr>
            <w:r w:rsidRPr="00A240A6">
              <w:rPr>
                <w:color w:val="000000" w:themeColor="text1"/>
                <w:sz w:val="26"/>
                <w:szCs w:val="26"/>
              </w:rPr>
              <w:t>- Các quy định về yêu cầu đối với dự án sản xuất, kinh doanh hóa chất tại Luật Hóa chất tập trung các yêu cầu đảm bảo an toàn hóa chất và bảo vệ môi trường, chưa đề cập đến các yêu cầu về định hướng phát triển ngành, chất lượng và năng lực cạnh tranh của sản phẩm hay các yêu cầu về hiệu quả kinh tế.</w:t>
            </w:r>
          </w:p>
          <w:p w14:paraId="7A509768" w14:textId="4D5F997E" w:rsidR="00E97F16" w:rsidRDefault="00A240A6" w:rsidP="00A240A6">
            <w:pPr>
              <w:widowControl w:val="0"/>
              <w:spacing w:before="60" w:after="60"/>
              <w:jc w:val="both"/>
              <w:rPr>
                <w:color w:val="000000" w:themeColor="text1"/>
                <w:sz w:val="26"/>
                <w:szCs w:val="26"/>
              </w:rPr>
            </w:pPr>
            <w:bookmarkStart w:id="1" w:name="khoan_4_36"/>
            <w:r w:rsidRPr="00A240A6">
              <w:rPr>
                <w:color w:val="000000" w:themeColor="text1"/>
                <w:sz w:val="26"/>
                <w:szCs w:val="26"/>
              </w:rPr>
              <w:t>- Khoản 4 Điều 36 Luật Hóa chất quy định: “Chủ đầu tư dự án hoạt động hóa chất thuộc Danh mục quy định tại khoản 1 Điều 38 của Luật này phải xây dựng Kế hoạch phòng ngừa, ứng phó sự cố hóa chất và trình cơ quan quản lý nhà nước có thẩm quyền phê duyệt; chỉ được đưa dự án vào hoạt động sau khi Kế hoạch phòng ngừa, ứng phó sự cố hóa chất đã được phê duyệt.</w:t>
            </w:r>
            <w:bookmarkEnd w:id="1"/>
            <w:r w:rsidRPr="00A240A6">
              <w:rPr>
                <w:color w:val="000000" w:themeColor="text1"/>
                <w:sz w:val="26"/>
                <w:szCs w:val="26"/>
              </w:rPr>
              <w:t xml:space="preserve">” Thực tế, các Kế hoạch thường được thẩm định khi dự án đã hoàn thành thi công xây dựng và trước khi đưa vào hoạt động chính thức. Trong một số trường hợp, quá trình thẩm định kế hoạch phát sinh yêu cầu cải tạo </w:t>
            </w:r>
            <w:r w:rsidRPr="00A240A6">
              <w:rPr>
                <w:color w:val="000000" w:themeColor="text1"/>
                <w:sz w:val="26"/>
                <w:szCs w:val="26"/>
              </w:rPr>
              <w:lastRenderedPageBreak/>
              <w:t>một số hạng mục hay bổ sung các giải pháp kỹ thuật để đảm bảo an toàn hóa chất, dẫn đến những thay đổi so với hồ sơ thiết kế và hồ sơ hoàn công.</w:t>
            </w:r>
            <w:r w:rsidR="00755678">
              <w:rPr>
                <w:color w:val="000000" w:themeColor="text1"/>
                <w:sz w:val="26"/>
                <w:szCs w:val="26"/>
              </w:rPr>
              <w:t>”</w:t>
            </w:r>
            <w:r w:rsidR="00DB2280">
              <w:rPr>
                <w:color w:val="000000" w:themeColor="text1"/>
                <w:sz w:val="26"/>
                <w:szCs w:val="26"/>
              </w:rPr>
              <w:t>.</w:t>
            </w:r>
          </w:p>
          <w:p w14:paraId="5C40CD4C" w14:textId="4826284D" w:rsidR="00C93A89" w:rsidRDefault="00C93A89" w:rsidP="00A240A6">
            <w:pPr>
              <w:widowControl w:val="0"/>
              <w:spacing w:before="60" w:after="60"/>
              <w:jc w:val="both"/>
              <w:rPr>
                <w:color w:val="000000" w:themeColor="text1"/>
                <w:sz w:val="26"/>
                <w:szCs w:val="26"/>
              </w:rPr>
            </w:pPr>
            <w:r>
              <w:rPr>
                <w:color w:val="000000" w:themeColor="text1"/>
                <w:sz w:val="26"/>
                <w:szCs w:val="26"/>
              </w:rPr>
              <w:t>b) Vấn đề chưa có quy định đối với tổ chức, cá nhân tư vấn dự án hóa chất, Cơ quan soạn thảo giải trình như sau:</w:t>
            </w:r>
          </w:p>
          <w:p w14:paraId="7AE4FA92" w14:textId="339979DB" w:rsidR="00C93A89" w:rsidRPr="00C93A89" w:rsidRDefault="001E6EA3" w:rsidP="00C93A89">
            <w:pPr>
              <w:widowControl w:val="0"/>
              <w:spacing w:before="60" w:after="60"/>
              <w:jc w:val="both"/>
              <w:rPr>
                <w:color w:val="000000" w:themeColor="text1"/>
                <w:sz w:val="26"/>
                <w:szCs w:val="26"/>
              </w:rPr>
            </w:pPr>
            <w:r>
              <w:rPr>
                <w:color w:val="000000" w:themeColor="text1"/>
                <w:sz w:val="26"/>
                <w:szCs w:val="26"/>
              </w:rPr>
              <w:t xml:space="preserve">- </w:t>
            </w:r>
            <w:r w:rsidR="00C93A89" w:rsidRPr="00C93A89">
              <w:rPr>
                <w:color w:val="000000" w:themeColor="text1"/>
                <w:sz w:val="26"/>
                <w:szCs w:val="26"/>
              </w:rPr>
              <w:t>Việc cấp chứng chỉ năng lực hoạt động xây dựng hiện nay theo Luật xây dựng và các văn bản hướng dẫn, không cấp riêng cho lĩnh vực hóa chất, thay vào đó, Bộ Xây dựng, Sở Xây dựng chỉ cấp cho tổ chức cá nhân hoạt động đối với công trình công nghiệp, công nghiệp nhẹ, và công nghiệp nặng, việc thực hiện chỉ vận dụng đối với các tổ chức, cá nhân được công nhận đối với công trình công nghiệp.</w:t>
            </w:r>
          </w:p>
          <w:p w14:paraId="3D6DA2C2" w14:textId="59914A3F" w:rsidR="00C93A89" w:rsidRPr="00C93A89" w:rsidRDefault="001E6EA3" w:rsidP="00C93A89">
            <w:pPr>
              <w:widowControl w:val="0"/>
              <w:spacing w:before="60" w:after="60"/>
              <w:jc w:val="both"/>
              <w:rPr>
                <w:color w:val="000000" w:themeColor="text1"/>
                <w:sz w:val="26"/>
                <w:szCs w:val="26"/>
              </w:rPr>
            </w:pPr>
            <w:r>
              <w:rPr>
                <w:color w:val="000000" w:themeColor="text1"/>
                <w:sz w:val="26"/>
                <w:szCs w:val="26"/>
              </w:rPr>
              <w:t xml:space="preserve">- </w:t>
            </w:r>
            <w:r w:rsidR="00C93A89" w:rsidRPr="00C93A89">
              <w:rPr>
                <w:color w:val="000000" w:themeColor="text1"/>
                <w:sz w:val="26"/>
                <w:szCs w:val="26"/>
              </w:rPr>
              <w:t>Một số ngành, lĩnh vực đặc thù đã có quy định về chứng chỉ hoạt động chuyên ngành như điện, năng lượng.</w:t>
            </w:r>
          </w:p>
          <w:p w14:paraId="7FFB8D55" w14:textId="0D407544" w:rsidR="00C93A89" w:rsidRDefault="001E6EA3" w:rsidP="00C93A89">
            <w:pPr>
              <w:widowControl w:val="0"/>
              <w:spacing w:before="60" w:after="60"/>
              <w:jc w:val="both"/>
              <w:rPr>
                <w:color w:val="000000" w:themeColor="text1"/>
                <w:sz w:val="26"/>
                <w:szCs w:val="26"/>
              </w:rPr>
            </w:pPr>
            <w:r>
              <w:rPr>
                <w:color w:val="000000" w:themeColor="text1"/>
                <w:sz w:val="26"/>
                <w:szCs w:val="26"/>
              </w:rPr>
              <w:t xml:space="preserve">- </w:t>
            </w:r>
            <w:r w:rsidR="00C93A89" w:rsidRPr="00C93A89">
              <w:rPr>
                <w:color w:val="000000" w:themeColor="text1"/>
                <w:sz w:val="26"/>
                <w:szCs w:val="26"/>
              </w:rPr>
              <w:t>Dự án hóa chất có đặc thù về công nghệ, yêu cầu thiết kế khác biệt so với các ngành công nghiệp khác, do đó, tổ chức, cá nhân tư vấn thiết kế, tư vấn giám sát, tư vấn công nghệ… của các dự án cần có những yêu cầu riêng.</w:t>
            </w:r>
          </w:p>
          <w:p w14:paraId="44CE6256" w14:textId="2FAEA754" w:rsidR="009920F3" w:rsidRPr="00272A33" w:rsidRDefault="00C93A89" w:rsidP="00A240A6">
            <w:pPr>
              <w:widowControl w:val="0"/>
              <w:spacing w:before="60" w:after="60"/>
              <w:jc w:val="both"/>
              <w:rPr>
                <w:color w:val="000000" w:themeColor="text1"/>
                <w:sz w:val="26"/>
                <w:szCs w:val="26"/>
              </w:rPr>
            </w:pPr>
            <w:r>
              <w:rPr>
                <w:color w:val="000000" w:themeColor="text1"/>
                <w:sz w:val="26"/>
                <w:szCs w:val="26"/>
              </w:rPr>
              <w:t>c)</w:t>
            </w:r>
            <w:r w:rsidRPr="007035B8">
              <w:rPr>
                <w:sz w:val="26"/>
                <w:szCs w:val="26"/>
              </w:rPr>
              <w:t xml:space="preserve"> Đối với đề xuất bổ sung quy định về khuyến khích đầu tư dự án hóa chất</w:t>
            </w:r>
            <w:r w:rsidR="00053C24">
              <w:rPr>
                <w:color w:val="000000" w:themeColor="text1"/>
                <w:sz w:val="26"/>
                <w:szCs w:val="26"/>
              </w:rPr>
              <w:t xml:space="preserve">, </w:t>
            </w:r>
            <w:r w:rsidR="009920F3" w:rsidRPr="007035B8">
              <w:rPr>
                <w:color w:val="000000" w:themeColor="text1"/>
                <w:sz w:val="26"/>
                <w:szCs w:val="26"/>
              </w:rPr>
              <w:t xml:space="preserve">Cơ quan soạn thảo </w:t>
            </w:r>
            <w:r w:rsidR="00200438">
              <w:rPr>
                <w:color w:val="000000" w:themeColor="text1"/>
                <w:sz w:val="26"/>
                <w:szCs w:val="26"/>
              </w:rPr>
              <w:t xml:space="preserve">giải trình như sau: </w:t>
            </w:r>
            <w:r w:rsidR="00200438">
              <w:rPr>
                <w:sz w:val="26"/>
                <w:szCs w:val="26"/>
              </w:rPr>
              <w:t>Trường hợp bổ sung ngành nghề vào danh mục đặc biệt ưu đãi, ưu đãi đầu tư, Bộ Công Thương sẽ phối hợp với Bộ Kế hoạch và Đầu tư rà soát, sửa đổi các quy định liên quan để đảm bảo sự đồng bộ của hệ thống pháp luật.</w:t>
            </w:r>
          </w:p>
          <w:p w14:paraId="39D586CA" w14:textId="1BA81C99" w:rsidR="00902274" w:rsidRPr="00A240A6" w:rsidRDefault="00DD2A04" w:rsidP="00A240A6">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line="240" w:lineRule="auto"/>
              <w:ind w:left="0"/>
              <w:contextualSpacing w:val="0"/>
              <w:jc w:val="both"/>
              <w:rPr>
                <w:rFonts w:ascii="Times New Roman" w:eastAsia="Times New Roman" w:hAnsi="Times New Roman" w:cs="Times New Roman"/>
                <w:color w:val="000000" w:themeColor="text1"/>
                <w:sz w:val="26"/>
                <w:szCs w:val="26"/>
              </w:rPr>
            </w:pPr>
            <w:r w:rsidRPr="00D06D85">
              <w:rPr>
                <w:rFonts w:ascii="Times New Roman" w:eastAsia="Times New Roman" w:hAnsi="Times New Roman" w:cs="Times New Roman"/>
                <w:b/>
                <w:bCs/>
                <w:color w:val="000000" w:themeColor="text1"/>
                <w:sz w:val="26"/>
                <w:szCs w:val="26"/>
              </w:rPr>
              <w:lastRenderedPageBreak/>
              <w:t>3.3. Chính sách 5:</w:t>
            </w:r>
            <w:r w:rsidR="00325441" w:rsidRPr="007035B8">
              <w:rPr>
                <w:rFonts w:ascii="Times New Roman" w:eastAsia="Times New Roman" w:hAnsi="Times New Roman" w:cs="Times New Roman"/>
                <w:color w:val="000000" w:themeColor="text1"/>
                <w:sz w:val="26"/>
                <w:szCs w:val="26"/>
              </w:rPr>
              <w:t xml:space="preserve"> Cơ quan soạn thảo tiếp thu và đã chỉnh sửa nội dung chính sách về Kế hoạch phòng ngừa, ứng phó sự cố hóa chất</w:t>
            </w:r>
            <w:r w:rsidR="00D0343F" w:rsidRPr="007035B8">
              <w:rPr>
                <w:rFonts w:ascii="Times New Roman" w:eastAsia="Times New Roman" w:hAnsi="Times New Roman" w:cs="Times New Roman"/>
                <w:color w:val="000000" w:themeColor="text1"/>
                <w:sz w:val="26"/>
                <w:szCs w:val="26"/>
              </w:rPr>
              <w:t xml:space="preserve">, cụ thể </w:t>
            </w:r>
            <w:r w:rsidR="004A4625" w:rsidRPr="007035B8">
              <w:rPr>
                <w:rFonts w:ascii="Times New Roman" w:eastAsia="Times New Roman" w:hAnsi="Times New Roman" w:cs="Times New Roman"/>
                <w:color w:val="000000" w:themeColor="text1"/>
                <w:sz w:val="26"/>
                <w:szCs w:val="26"/>
              </w:rPr>
              <w:t xml:space="preserve">sửa thành: </w:t>
            </w:r>
            <w:r w:rsidR="00D0343F" w:rsidRPr="007035B8">
              <w:rPr>
                <w:rFonts w:ascii="Times New Roman" w:eastAsia="Times New Roman" w:hAnsi="Times New Roman" w:cs="Times New Roman"/>
                <w:color w:val="000000" w:themeColor="text1"/>
                <w:sz w:val="26"/>
                <w:szCs w:val="26"/>
              </w:rPr>
              <w:t>“</w:t>
            </w:r>
            <w:r w:rsidR="00902274" w:rsidRPr="007035B8">
              <w:rPr>
                <w:rFonts w:ascii="Times New Roman" w:eastAsia="Times New Roman" w:hAnsi="Times New Roman" w:cs="Times New Roman"/>
                <w:color w:val="000000" w:themeColor="text1"/>
                <w:sz w:val="26"/>
                <w:szCs w:val="26"/>
              </w:rPr>
              <w:t xml:space="preserve">Sửa đổi các quy định về Kế hoạch phòng ngừa, ứng phó sự cố hóa chất theo hướng tạo thuận lợi cho doanh nghiệp trong việc thực hiện; Tăng cường công tác phối hợp của các cơ quan nhà nước, các ngành, các cấp trong việc thống nhất quản lý, giám sát việc thực hiện Kế hoạch phòng ngừa, ứng phó sự cố hóa chất của các doanh </w:t>
            </w:r>
            <w:r w:rsidR="00902274" w:rsidRPr="00A240A6">
              <w:rPr>
                <w:rFonts w:ascii="Times New Roman" w:eastAsia="Times New Roman" w:hAnsi="Times New Roman" w:cs="Times New Roman"/>
                <w:color w:val="000000" w:themeColor="text1"/>
                <w:sz w:val="26"/>
                <w:szCs w:val="26"/>
              </w:rPr>
              <w:t>nghiệp.”</w:t>
            </w:r>
          </w:p>
          <w:p w14:paraId="7096A894" w14:textId="5CBAA242" w:rsidR="00DD2A04" w:rsidRPr="00A240A6" w:rsidRDefault="00DD2A04" w:rsidP="00A240A6">
            <w:pPr>
              <w:widowControl w:val="0"/>
              <w:spacing w:before="60" w:after="60"/>
              <w:jc w:val="both"/>
              <w:rPr>
                <w:color w:val="000000" w:themeColor="text1"/>
                <w:sz w:val="26"/>
                <w:szCs w:val="26"/>
              </w:rPr>
            </w:pPr>
            <w:r w:rsidRPr="00C80D6C">
              <w:rPr>
                <w:b/>
                <w:bCs/>
                <w:color w:val="000000" w:themeColor="text1"/>
                <w:sz w:val="26"/>
                <w:szCs w:val="26"/>
              </w:rPr>
              <w:t>3.4.</w:t>
            </w:r>
            <w:r w:rsidRPr="00A240A6">
              <w:rPr>
                <w:color w:val="000000" w:themeColor="text1"/>
                <w:sz w:val="26"/>
                <w:szCs w:val="26"/>
              </w:rPr>
              <w:t xml:space="preserve"> </w:t>
            </w:r>
            <w:r w:rsidR="002A0426" w:rsidRPr="00A240A6">
              <w:rPr>
                <w:color w:val="000000" w:themeColor="text1"/>
                <w:sz w:val="26"/>
                <w:szCs w:val="26"/>
              </w:rPr>
              <w:t>Cơ quan soạn thảo tiếp thu và đã lược bỏ một số nội dung trùng lặp</w:t>
            </w:r>
            <w:r w:rsidR="00002DE2" w:rsidRPr="00A240A6">
              <w:rPr>
                <w:color w:val="000000" w:themeColor="text1"/>
                <w:sz w:val="26"/>
                <w:szCs w:val="26"/>
              </w:rPr>
              <w:t xml:space="preserve"> về quy định yêu cầu cung cấp thông tin về hóa chất, sản phẩm chứa hóa chất</w:t>
            </w:r>
            <w:r w:rsidR="002A0426" w:rsidRPr="00A240A6">
              <w:rPr>
                <w:color w:val="000000" w:themeColor="text1"/>
                <w:sz w:val="26"/>
                <w:szCs w:val="26"/>
              </w:rPr>
              <w:t xml:space="preserve"> ở Chính sách 6</w:t>
            </w:r>
            <w:r w:rsidR="00002DE2" w:rsidRPr="00A240A6">
              <w:rPr>
                <w:color w:val="000000" w:themeColor="text1"/>
                <w:sz w:val="26"/>
                <w:szCs w:val="26"/>
              </w:rPr>
              <w:t xml:space="preserve"> (vì đã được đề cập tại nội dung chính sách 4)</w:t>
            </w:r>
            <w:r w:rsidR="002A0426" w:rsidRPr="00A240A6">
              <w:rPr>
                <w:color w:val="000000" w:themeColor="text1"/>
                <w:sz w:val="26"/>
                <w:szCs w:val="26"/>
              </w:rPr>
              <w:t>.</w:t>
            </w:r>
          </w:p>
          <w:p w14:paraId="59D00CD7" w14:textId="77777777" w:rsidR="00626C74" w:rsidRPr="00A240A6" w:rsidRDefault="00DD2A04" w:rsidP="00A240A6">
            <w:pPr>
              <w:widowControl w:val="0"/>
              <w:spacing w:before="60" w:after="60"/>
              <w:jc w:val="both"/>
              <w:rPr>
                <w:color w:val="000000" w:themeColor="text1"/>
                <w:sz w:val="26"/>
                <w:szCs w:val="26"/>
              </w:rPr>
            </w:pPr>
            <w:r w:rsidRPr="00C80D6C">
              <w:rPr>
                <w:b/>
                <w:bCs/>
                <w:color w:val="000000" w:themeColor="text1"/>
                <w:sz w:val="26"/>
                <w:szCs w:val="26"/>
              </w:rPr>
              <w:t>3.5.</w:t>
            </w:r>
            <w:r w:rsidRPr="00A240A6">
              <w:rPr>
                <w:color w:val="000000" w:themeColor="text1"/>
                <w:sz w:val="26"/>
                <w:szCs w:val="26"/>
              </w:rPr>
              <w:t xml:space="preserve"> Dự thảo đề cương: Cơ quan soạn thảo tiếp thu và đã bổ sung dự kiến nội dung các điều khoản trong dự thảo đề cương.</w:t>
            </w:r>
          </w:p>
          <w:p w14:paraId="2C6A0D3D" w14:textId="77777777" w:rsidR="00C73414" w:rsidRPr="00A240A6" w:rsidRDefault="00626C74" w:rsidP="00A240A6">
            <w:pPr>
              <w:widowControl w:val="0"/>
              <w:spacing w:before="60" w:after="60"/>
              <w:jc w:val="both"/>
              <w:rPr>
                <w:color w:val="000000" w:themeColor="text1"/>
                <w:sz w:val="26"/>
                <w:szCs w:val="26"/>
              </w:rPr>
            </w:pPr>
            <w:r w:rsidRPr="00CC54A8">
              <w:rPr>
                <w:b/>
                <w:bCs/>
                <w:color w:val="000000" w:themeColor="text1"/>
                <w:sz w:val="26"/>
                <w:szCs w:val="26"/>
              </w:rPr>
              <w:t>4.</w:t>
            </w:r>
            <w:r w:rsidRPr="007035B8">
              <w:rPr>
                <w:color w:val="000000" w:themeColor="text1"/>
                <w:sz w:val="26"/>
                <w:szCs w:val="26"/>
              </w:rPr>
              <w:t xml:space="preserve"> </w:t>
            </w:r>
            <w:r w:rsidRPr="00A240A6">
              <w:rPr>
                <w:color w:val="000000" w:themeColor="text1"/>
                <w:sz w:val="26"/>
                <w:szCs w:val="26"/>
              </w:rPr>
              <w:t>Về trình tự, thủ tục lập đề nghị xây dựng Luật</w:t>
            </w:r>
            <w:r w:rsidR="00C73414" w:rsidRPr="007035B8">
              <w:rPr>
                <w:color w:val="000000" w:themeColor="text1"/>
                <w:sz w:val="26"/>
                <w:szCs w:val="26"/>
              </w:rPr>
              <w:t xml:space="preserve">, </w:t>
            </w:r>
            <w:r w:rsidRPr="00A240A6">
              <w:rPr>
                <w:color w:val="000000" w:themeColor="text1"/>
                <w:sz w:val="26"/>
                <w:szCs w:val="26"/>
              </w:rPr>
              <w:t xml:space="preserve">Cơ quan soạn thảo giải trình như sau: </w:t>
            </w:r>
          </w:p>
          <w:p w14:paraId="71570E37" w14:textId="759754F0" w:rsidR="005301CF" w:rsidRPr="007035B8" w:rsidRDefault="00C73414" w:rsidP="00A240A6">
            <w:pPr>
              <w:widowControl w:val="0"/>
              <w:spacing w:before="60" w:after="60"/>
              <w:jc w:val="both"/>
              <w:rPr>
                <w:color w:val="000000" w:themeColor="text1"/>
                <w:sz w:val="26"/>
                <w:szCs w:val="26"/>
              </w:rPr>
            </w:pPr>
            <w:r w:rsidRPr="00A240A6">
              <w:rPr>
                <w:color w:val="000000" w:themeColor="text1"/>
                <w:sz w:val="26"/>
                <w:szCs w:val="26"/>
              </w:rPr>
              <w:t xml:space="preserve">- </w:t>
            </w:r>
            <w:r w:rsidR="00626C74" w:rsidRPr="00A240A6">
              <w:rPr>
                <w:color w:val="000000" w:themeColor="text1"/>
                <w:sz w:val="26"/>
                <w:szCs w:val="26"/>
              </w:rPr>
              <w:t>Trong quá trình rà soát Luật Hóa chất, Bộ Công Thương đã tổ chức 03 hội thảo với sự tham gia của 200 doanh nghiệp hoạt động hóa chất</w:t>
            </w:r>
            <w:r w:rsidR="00455A6C" w:rsidRPr="00A240A6">
              <w:rPr>
                <w:color w:val="000000" w:themeColor="text1"/>
                <w:sz w:val="26"/>
                <w:szCs w:val="26"/>
              </w:rPr>
              <w:t xml:space="preserve"> và đại điện một số Sở Công Thương</w:t>
            </w:r>
            <w:r w:rsidR="00626C74" w:rsidRPr="00A240A6">
              <w:rPr>
                <w:color w:val="000000" w:themeColor="text1"/>
                <w:sz w:val="26"/>
                <w:szCs w:val="26"/>
              </w:rPr>
              <w:t xml:space="preserve"> trên cả 3 miền Bắc, Trung, Nam để lấy ý kiến về những khó khăn, vướng mắc, bất cập </w:t>
            </w:r>
            <w:r w:rsidR="005A5B08" w:rsidRPr="00A240A6">
              <w:rPr>
                <w:color w:val="000000" w:themeColor="text1"/>
                <w:sz w:val="26"/>
                <w:szCs w:val="26"/>
              </w:rPr>
              <w:t>trong quá trình thực thi</w:t>
            </w:r>
            <w:r w:rsidR="00626C74" w:rsidRPr="00A240A6">
              <w:rPr>
                <w:color w:val="000000" w:themeColor="text1"/>
                <w:sz w:val="26"/>
                <w:szCs w:val="26"/>
              </w:rPr>
              <w:t xml:space="preserve"> Luật Hóa chất. </w:t>
            </w:r>
            <w:r w:rsidR="005301CF" w:rsidRPr="00A240A6">
              <w:rPr>
                <w:color w:val="000000" w:themeColor="text1"/>
                <w:sz w:val="26"/>
                <w:szCs w:val="26"/>
              </w:rPr>
              <w:t>Các chính sách đề xuất trong hồ sơ đề nghị được tổng hợp từ các ý kiến của doanh nghiệp trong quá trình tổ chức 03 hội thảo nêu trên.</w:t>
            </w:r>
          </w:p>
          <w:p w14:paraId="043734D3" w14:textId="77777777" w:rsidR="00C73414" w:rsidRPr="00A240A6" w:rsidRDefault="00C73414" w:rsidP="00A240A6">
            <w:pPr>
              <w:widowControl w:val="0"/>
              <w:spacing w:before="60" w:after="60"/>
              <w:jc w:val="both"/>
              <w:rPr>
                <w:color w:val="000000" w:themeColor="text1"/>
                <w:sz w:val="26"/>
                <w:szCs w:val="26"/>
              </w:rPr>
            </w:pPr>
            <w:r w:rsidRPr="00A240A6">
              <w:rPr>
                <w:color w:val="000000" w:themeColor="text1"/>
                <w:sz w:val="26"/>
                <w:szCs w:val="26"/>
              </w:rPr>
              <w:lastRenderedPageBreak/>
              <w:t xml:space="preserve">- </w:t>
            </w:r>
            <w:r w:rsidR="00626C74" w:rsidRPr="00A240A6">
              <w:rPr>
                <w:color w:val="000000" w:themeColor="text1"/>
                <w:sz w:val="26"/>
                <w:szCs w:val="26"/>
              </w:rPr>
              <w:t>Sau khi hoàn thiện hồ sơ đề nghị sửa Luật, Bộ Công Thương đã gửi lấy ý kiến của Tập đoàn hóa chất Việt Nam (là Tập đoàn</w:t>
            </w:r>
            <w:r w:rsidRPr="00A240A6">
              <w:rPr>
                <w:color w:val="000000" w:themeColor="text1"/>
                <w:sz w:val="26"/>
                <w:szCs w:val="26"/>
              </w:rPr>
              <w:t xml:space="preserve"> nhà nước</w:t>
            </w:r>
            <w:r w:rsidR="00626C74" w:rsidRPr="00A240A6">
              <w:rPr>
                <w:color w:val="000000" w:themeColor="text1"/>
                <w:sz w:val="26"/>
                <w:szCs w:val="26"/>
              </w:rPr>
              <w:t xml:space="preserve"> lớn nhất hoạt động trong lĩnh vực hóa chất</w:t>
            </w:r>
            <w:r w:rsidR="00824F36" w:rsidRPr="00A240A6">
              <w:rPr>
                <w:color w:val="000000" w:themeColor="text1"/>
                <w:sz w:val="26"/>
                <w:szCs w:val="26"/>
              </w:rPr>
              <w:t xml:space="preserve"> tại Việt Nam</w:t>
            </w:r>
            <w:r w:rsidR="00626C74" w:rsidRPr="00A240A6">
              <w:rPr>
                <w:color w:val="000000" w:themeColor="text1"/>
                <w:sz w:val="26"/>
                <w:szCs w:val="26"/>
              </w:rPr>
              <w:t xml:space="preserve"> </w:t>
            </w:r>
            <w:r w:rsidR="00824F36" w:rsidRPr="00A240A6">
              <w:rPr>
                <w:color w:val="000000" w:themeColor="text1"/>
                <w:sz w:val="26"/>
                <w:szCs w:val="26"/>
              </w:rPr>
              <w:t xml:space="preserve">với 40 đơn vị thành viên hoạt động hóa chất) và Phòng Thương mại và Công nghiệp Việt Nam – VCCI (là </w:t>
            </w:r>
            <w:r w:rsidR="002F1499" w:rsidRPr="00A240A6">
              <w:rPr>
                <w:color w:val="000000" w:themeColor="text1"/>
                <w:sz w:val="26"/>
                <w:szCs w:val="26"/>
              </w:rPr>
              <w:t>tổ chức</w:t>
            </w:r>
            <w:r w:rsidR="00824F36" w:rsidRPr="00A240A6">
              <w:rPr>
                <w:color w:val="000000" w:themeColor="text1"/>
                <w:sz w:val="26"/>
                <w:szCs w:val="26"/>
              </w:rPr>
              <w:t xml:space="preserve"> đại diện cho cộng đồng doanh nghiệp). </w:t>
            </w:r>
          </w:p>
          <w:p w14:paraId="7139ED69" w14:textId="6049CBB6" w:rsidR="00C73414" w:rsidRPr="00A240A6" w:rsidRDefault="00C73414" w:rsidP="00A240A6">
            <w:pPr>
              <w:widowControl w:val="0"/>
              <w:spacing w:before="60" w:after="60"/>
              <w:jc w:val="both"/>
              <w:rPr>
                <w:color w:val="000000" w:themeColor="text1"/>
                <w:sz w:val="26"/>
                <w:szCs w:val="26"/>
              </w:rPr>
            </w:pPr>
            <w:r w:rsidRPr="00A240A6">
              <w:rPr>
                <w:color w:val="000000" w:themeColor="text1"/>
                <w:sz w:val="26"/>
                <w:szCs w:val="26"/>
              </w:rPr>
              <w:t>- Bộ Công Thương đã đăng tải hồ sơ đề nghị sửa Luật trên Cổng Thông tin điện tử Chính phủ, Cổng thông tin điện tử Bộ Công Thương để lấy ý kiến rộng rãi các tổ chức, cá nhân liên quan.</w:t>
            </w:r>
          </w:p>
          <w:p w14:paraId="0849F2E4" w14:textId="15FD5077" w:rsidR="00FB3A39" w:rsidRPr="00A240A6" w:rsidRDefault="006D5831" w:rsidP="00A240A6">
            <w:pPr>
              <w:widowControl w:val="0"/>
              <w:spacing w:before="60" w:after="60"/>
              <w:jc w:val="both"/>
              <w:rPr>
                <w:color w:val="000000" w:themeColor="text1"/>
                <w:sz w:val="26"/>
                <w:szCs w:val="26"/>
              </w:rPr>
            </w:pPr>
            <w:r w:rsidRPr="00A240A6">
              <w:rPr>
                <w:color w:val="000000" w:themeColor="text1"/>
                <w:sz w:val="26"/>
                <w:szCs w:val="26"/>
              </w:rPr>
              <w:t>Như vậy</w:t>
            </w:r>
            <w:r w:rsidR="00A70849" w:rsidRPr="00A240A6">
              <w:rPr>
                <w:color w:val="000000" w:themeColor="text1"/>
                <w:sz w:val="26"/>
                <w:szCs w:val="26"/>
              </w:rPr>
              <w:t>, hồ sơ đề nghị xây dựng Luật đã được lấy ý kiến của tổ chức, cá nhân có liên quan, đối tượng chịu tác động trực tiếp của chính sách và giải pháp thực hiện chính sách</w:t>
            </w:r>
            <w:r w:rsidRPr="00A240A6">
              <w:rPr>
                <w:color w:val="000000" w:themeColor="text1"/>
                <w:sz w:val="26"/>
                <w:szCs w:val="26"/>
              </w:rPr>
              <w:t xml:space="preserve"> theo quy định</w:t>
            </w:r>
            <w:r w:rsidR="008A0900" w:rsidRPr="00A240A6">
              <w:rPr>
                <w:color w:val="000000" w:themeColor="text1"/>
                <w:sz w:val="26"/>
                <w:szCs w:val="26"/>
              </w:rPr>
              <w:t xml:space="preserve">. </w:t>
            </w:r>
            <w:r w:rsidR="00455A6C" w:rsidRPr="00A240A6">
              <w:rPr>
                <w:color w:val="000000" w:themeColor="text1"/>
                <w:sz w:val="26"/>
                <w:szCs w:val="26"/>
              </w:rPr>
              <w:t>Các chính sách</w:t>
            </w:r>
            <w:r w:rsidR="00F64F44" w:rsidRPr="00A240A6">
              <w:rPr>
                <w:color w:val="000000" w:themeColor="text1"/>
                <w:sz w:val="26"/>
                <w:szCs w:val="26"/>
              </w:rPr>
              <w:t xml:space="preserve"> đề xuất trong hồ sơ đề nghị được tổng hợp từ các kiến nghị tại các hội thảo rà soát Luật, do đó</w:t>
            </w:r>
            <w:r w:rsidR="00455A6C" w:rsidRPr="00A240A6">
              <w:rPr>
                <w:color w:val="000000" w:themeColor="text1"/>
                <w:sz w:val="26"/>
                <w:szCs w:val="26"/>
              </w:rPr>
              <w:t xml:space="preserve"> </w:t>
            </w:r>
            <w:r w:rsidRPr="00A240A6">
              <w:rPr>
                <w:color w:val="000000" w:themeColor="text1"/>
                <w:sz w:val="26"/>
                <w:szCs w:val="26"/>
              </w:rPr>
              <w:t>Cơ quan soạn thảo nhận thấy không cần thiết tổ chức họp để lấy ý kiến thêm</w:t>
            </w:r>
            <w:r w:rsidR="00202A2F" w:rsidRPr="00A240A6">
              <w:rPr>
                <w:color w:val="000000" w:themeColor="text1"/>
                <w:sz w:val="26"/>
                <w:szCs w:val="26"/>
              </w:rPr>
              <w:t xml:space="preserve"> đối với </w:t>
            </w:r>
            <w:r w:rsidR="00FD1AC3" w:rsidRPr="00A240A6">
              <w:rPr>
                <w:color w:val="000000" w:themeColor="text1"/>
                <w:sz w:val="26"/>
                <w:szCs w:val="26"/>
              </w:rPr>
              <w:t xml:space="preserve">nội dung </w:t>
            </w:r>
            <w:r w:rsidR="00202A2F" w:rsidRPr="00A240A6">
              <w:rPr>
                <w:color w:val="000000" w:themeColor="text1"/>
                <w:sz w:val="26"/>
                <w:szCs w:val="26"/>
              </w:rPr>
              <w:t>hồ sơ đề nghị sửa Luật</w:t>
            </w:r>
            <w:r w:rsidRPr="00A240A6">
              <w:rPr>
                <w:color w:val="000000" w:themeColor="text1"/>
                <w:sz w:val="26"/>
                <w:szCs w:val="26"/>
              </w:rPr>
              <w:t>.</w:t>
            </w:r>
          </w:p>
        </w:tc>
      </w:tr>
      <w:tr w:rsidR="00495BB1" w:rsidRPr="007035B8" w14:paraId="2EF8F7B9" w14:textId="77777777" w:rsidTr="00BC6CC9">
        <w:tc>
          <w:tcPr>
            <w:tcW w:w="738" w:type="dxa"/>
          </w:tcPr>
          <w:p w14:paraId="41B9C648" w14:textId="77777777" w:rsidR="00495BB1" w:rsidRPr="007035B8" w:rsidRDefault="00495BB1"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0EF87E11" w14:textId="48BA9DE5" w:rsidR="00495BB1" w:rsidRPr="007035B8" w:rsidRDefault="00495BB1" w:rsidP="007035B8">
            <w:pPr>
              <w:widowControl w:val="0"/>
              <w:spacing w:before="60" w:after="60"/>
              <w:jc w:val="both"/>
              <w:rPr>
                <w:color w:val="000000" w:themeColor="text1"/>
                <w:sz w:val="26"/>
                <w:szCs w:val="26"/>
                <w:lang w:val="vi-VN"/>
              </w:rPr>
            </w:pPr>
            <w:r w:rsidRPr="007035B8">
              <w:rPr>
                <w:sz w:val="26"/>
                <w:szCs w:val="26"/>
              </w:rPr>
              <w:t xml:space="preserve">Cục </w:t>
            </w:r>
            <w:r w:rsidR="00570680" w:rsidRPr="007035B8">
              <w:rPr>
                <w:sz w:val="26"/>
                <w:szCs w:val="26"/>
              </w:rPr>
              <w:t>Kỹ thuật an toàn và Môi trường công nghiệp</w:t>
            </w:r>
          </w:p>
        </w:tc>
        <w:tc>
          <w:tcPr>
            <w:tcW w:w="5795" w:type="dxa"/>
          </w:tcPr>
          <w:p w14:paraId="6E0917B5" w14:textId="4C55C0E9" w:rsidR="00495BB1" w:rsidRPr="007035B8" w:rsidRDefault="00570680" w:rsidP="007035B8">
            <w:pPr>
              <w:widowControl w:val="0"/>
              <w:spacing w:before="60" w:after="60"/>
              <w:jc w:val="both"/>
              <w:rPr>
                <w:color w:val="000000" w:themeColor="text1"/>
                <w:sz w:val="26"/>
                <w:szCs w:val="26"/>
              </w:rPr>
            </w:pPr>
            <w:r w:rsidRPr="007035B8">
              <w:rPr>
                <w:color w:val="000000" w:themeColor="text1"/>
                <w:sz w:val="26"/>
                <w:szCs w:val="26"/>
              </w:rPr>
              <w:t>1.</w:t>
            </w:r>
            <w:r w:rsidR="008B3BFE" w:rsidRPr="007035B8">
              <w:rPr>
                <w:color w:val="000000" w:themeColor="text1"/>
                <w:sz w:val="26"/>
                <w:szCs w:val="26"/>
              </w:rPr>
              <w:t xml:space="preserve"> Bổ sung Thông tư số 37/2020/TT-BCT ngày 30/11/2020 của Bộ Công Thương vào Báo cáo tổng kết (mục II,2) và phần thống kê văn bản tại báo cáo.</w:t>
            </w:r>
          </w:p>
        </w:tc>
        <w:tc>
          <w:tcPr>
            <w:tcW w:w="6029" w:type="dxa"/>
          </w:tcPr>
          <w:p w14:paraId="6DDF6A2B" w14:textId="0F3EEB24" w:rsidR="00495BB1" w:rsidRPr="007035B8" w:rsidRDefault="00570680" w:rsidP="007035B8">
            <w:pPr>
              <w:widowControl w:val="0"/>
              <w:spacing w:before="60" w:after="60"/>
              <w:jc w:val="both"/>
              <w:rPr>
                <w:color w:val="000000" w:themeColor="text1"/>
                <w:sz w:val="26"/>
                <w:szCs w:val="26"/>
              </w:rPr>
            </w:pPr>
            <w:r w:rsidRPr="007035B8">
              <w:rPr>
                <w:color w:val="000000" w:themeColor="text1"/>
                <w:sz w:val="26"/>
                <w:szCs w:val="26"/>
              </w:rPr>
              <w:t xml:space="preserve">1. </w:t>
            </w:r>
            <w:r w:rsidR="00F27BC7" w:rsidRPr="007035B8">
              <w:rPr>
                <w:sz w:val="26"/>
                <w:szCs w:val="26"/>
              </w:rPr>
              <w:t>Cơ quan soạn thảo t</w:t>
            </w:r>
            <w:r w:rsidRPr="007035B8">
              <w:rPr>
                <w:sz w:val="26"/>
                <w:szCs w:val="26"/>
              </w:rPr>
              <w:t>iếp thu</w:t>
            </w:r>
            <w:r w:rsidR="00F27BC7" w:rsidRPr="007035B8">
              <w:rPr>
                <w:sz w:val="26"/>
                <w:szCs w:val="26"/>
              </w:rPr>
              <w:t xml:space="preserve"> </w:t>
            </w:r>
            <w:r w:rsidR="00F27BC7" w:rsidRPr="007035B8">
              <w:rPr>
                <w:color w:val="000000" w:themeColor="text1"/>
                <w:sz w:val="26"/>
                <w:szCs w:val="26"/>
              </w:rPr>
              <w:t>và</w:t>
            </w:r>
            <w:r w:rsidRPr="007035B8">
              <w:rPr>
                <w:color w:val="000000" w:themeColor="text1"/>
                <w:sz w:val="26"/>
                <w:szCs w:val="26"/>
              </w:rPr>
              <w:t xml:space="preserve"> đã bổ sung Thông tư số 37/2020/TT-BCT ngày 30/11/2020 vào Báo cáo tổng kết</w:t>
            </w:r>
          </w:p>
        </w:tc>
      </w:tr>
      <w:tr w:rsidR="00495BB1" w:rsidRPr="007035B8" w14:paraId="2339BFEC" w14:textId="77777777" w:rsidTr="00BC6CC9">
        <w:tc>
          <w:tcPr>
            <w:tcW w:w="738" w:type="dxa"/>
          </w:tcPr>
          <w:p w14:paraId="0C288757" w14:textId="77777777" w:rsidR="00495BB1" w:rsidRPr="007035B8" w:rsidRDefault="00495BB1"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09DCC397" w14:textId="03F0A55E" w:rsidR="00495BB1" w:rsidRPr="007035B8" w:rsidRDefault="00495BB1" w:rsidP="007035B8">
            <w:pPr>
              <w:widowControl w:val="0"/>
              <w:spacing w:before="60" w:after="60"/>
              <w:jc w:val="both"/>
              <w:rPr>
                <w:color w:val="000000" w:themeColor="text1"/>
                <w:sz w:val="26"/>
                <w:szCs w:val="26"/>
                <w:lang w:val="vi-VN"/>
              </w:rPr>
            </w:pPr>
            <w:r w:rsidRPr="007035B8">
              <w:rPr>
                <w:sz w:val="26"/>
                <w:szCs w:val="26"/>
              </w:rPr>
              <w:t>Vụ Pháp chế</w:t>
            </w:r>
          </w:p>
        </w:tc>
        <w:tc>
          <w:tcPr>
            <w:tcW w:w="5795" w:type="dxa"/>
          </w:tcPr>
          <w:p w14:paraId="63713A28" w14:textId="77777777" w:rsidR="00495BB1" w:rsidRPr="007035B8" w:rsidRDefault="00E77E91" w:rsidP="007035B8">
            <w:pPr>
              <w:widowControl w:val="0"/>
              <w:spacing w:before="60" w:after="60"/>
              <w:jc w:val="both"/>
              <w:rPr>
                <w:color w:val="000000" w:themeColor="text1"/>
                <w:sz w:val="26"/>
                <w:szCs w:val="26"/>
              </w:rPr>
            </w:pPr>
            <w:r w:rsidRPr="007035B8">
              <w:rPr>
                <w:color w:val="000000" w:themeColor="text1"/>
                <w:sz w:val="26"/>
                <w:szCs w:val="26"/>
              </w:rPr>
              <w:t>1. Đề nghị thống nhất sử dụng tên của Luật là “Luật sửa đổi, bổ sung một số điều của Luật Hóa chất”, không sử dụng cụm từ “Luật Hóa chất sửa đổi”.</w:t>
            </w:r>
          </w:p>
          <w:p w14:paraId="787E1E76" w14:textId="77777777" w:rsidR="00E77E91" w:rsidRPr="007035B8" w:rsidRDefault="00AF4581" w:rsidP="007035B8">
            <w:pPr>
              <w:widowControl w:val="0"/>
              <w:spacing w:before="60" w:after="60"/>
              <w:jc w:val="both"/>
              <w:rPr>
                <w:color w:val="000000" w:themeColor="text1"/>
                <w:sz w:val="26"/>
                <w:szCs w:val="26"/>
              </w:rPr>
            </w:pPr>
            <w:r w:rsidRPr="007035B8">
              <w:rPr>
                <w:color w:val="000000" w:themeColor="text1"/>
                <w:sz w:val="26"/>
                <w:szCs w:val="26"/>
              </w:rPr>
              <w:t xml:space="preserve">2. Về sự cần thiết ban hành Luật: tại phần I dự thảo tờ trình đề nghị tập trung đưa ra những vướng mắc, </w:t>
            </w:r>
            <w:r w:rsidRPr="007035B8">
              <w:rPr>
                <w:color w:val="000000" w:themeColor="text1"/>
                <w:sz w:val="26"/>
                <w:szCs w:val="26"/>
              </w:rPr>
              <w:lastRenderedPageBreak/>
              <w:t>bất cập từ các quy định của Luật Hóa chất hiện hành dẫn đến phải sửa Luật thay vì liệt kê các khó khăn về nguồn lực, kết nối, chia sẻ thông tin, năng lực trong quá trình thực thi.</w:t>
            </w:r>
          </w:p>
          <w:p w14:paraId="20902447" w14:textId="77777777" w:rsidR="00536999" w:rsidRPr="007035B8" w:rsidRDefault="00536999" w:rsidP="007035B8">
            <w:pPr>
              <w:widowControl w:val="0"/>
              <w:spacing w:before="60" w:after="60"/>
              <w:jc w:val="both"/>
              <w:rPr>
                <w:color w:val="000000" w:themeColor="text1"/>
                <w:sz w:val="26"/>
                <w:szCs w:val="26"/>
              </w:rPr>
            </w:pPr>
            <w:r w:rsidRPr="007035B8">
              <w:rPr>
                <w:color w:val="000000" w:themeColor="text1"/>
                <w:sz w:val="26"/>
                <w:szCs w:val="26"/>
              </w:rPr>
              <w:t>3. Đối với chính sách 2 – Phát triển bền vững ngành CNHC thành ngành công nghiệp nền tảng, hiện đại: nội dung chính sách đưa ra có chứa nhiều vấn đề quản lý về đầu tư, xây dựng dự án, do đó đề nghị rà soát, tránh chồng chéo với pháp luật về đầu tư, xây dựng.</w:t>
            </w:r>
          </w:p>
          <w:p w14:paraId="51F1AF0B" w14:textId="77777777" w:rsidR="009C126D" w:rsidRPr="007035B8" w:rsidRDefault="009C126D" w:rsidP="007035B8">
            <w:pPr>
              <w:widowControl w:val="0"/>
              <w:spacing w:before="60" w:after="60"/>
              <w:jc w:val="both"/>
              <w:rPr>
                <w:color w:val="000000" w:themeColor="text1"/>
                <w:sz w:val="26"/>
                <w:szCs w:val="26"/>
              </w:rPr>
            </w:pPr>
            <w:r w:rsidRPr="007035B8">
              <w:rPr>
                <w:color w:val="000000" w:themeColor="text1"/>
                <w:sz w:val="26"/>
                <w:szCs w:val="26"/>
              </w:rPr>
              <w:t>4. Đề nghị thống nhất số lượng các nhóm chính sách được đưa ra tại dự thảo tờ trình, báo cáo đánh giá tác động, báo cáo tổng kết thi hành Luật.</w:t>
            </w:r>
          </w:p>
          <w:p w14:paraId="7548270F" w14:textId="0D6E0CE7" w:rsidR="007F7BC7" w:rsidRPr="007035B8" w:rsidRDefault="007F7BC7" w:rsidP="007035B8">
            <w:pPr>
              <w:widowControl w:val="0"/>
              <w:spacing w:before="60" w:after="60"/>
              <w:jc w:val="both"/>
              <w:rPr>
                <w:color w:val="000000" w:themeColor="text1"/>
                <w:sz w:val="26"/>
                <w:szCs w:val="26"/>
              </w:rPr>
            </w:pPr>
          </w:p>
        </w:tc>
        <w:tc>
          <w:tcPr>
            <w:tcW w:w="6029" w:type="dxa"/>
          </w:tcPr>
          <w:p w14:paraId="257C42CE" w14:textId="5A338099" w:rsidR="00495BB1" w:rsidRPr="007035B8" w:rsidRDefault="008D6BEE" w:rsidP="007035B8">
            <w:pPr>
              <w:widowControl w:val="0"/>
              <w:spacing w:before="60" w:after="60"/>
              <w:ind w:firstLine="85"/>
              <w:jc w:val="both"/>
              <w:rPr>
                <w:color w:val="000000" w:themeColor="text1"/>
                <w:sz w:val="26"/>
                <w:szCs w:val="26"/>
              </w:rPr>
            </w:pPr>
            <w:r w:rsidRPr="007035B8">
              <w:rPr>
                <w:color w:val="000000" w:themeColor="text1"/>
                <w:sz w:val="26"/>
                <w:szCs w:val="26"/>
              </w:rPr>
              <w:lastRenderedPageBreak/>
              <w:t xml:space="preserve">1. </w:t>
            </w:r>
            <w:r w:rsidR="002F4094" w:rsidRPr="007035B8">
              <w:rPr>
                <w:color w:val="000000" w:themeColor="text1"/>
                <w:sz w:val="26"/>
                <w:szCs w:val="26"/>
              </w:rPr>
              <w:t xml:space="preserve">Về tên của Luật: </w:t>
            </w:r>
            <w:r w:rsidRPr="007035B8">
              <w:rPr>
                <w:sz w:val="26"/>
                <w:szCs w:val="26"/>
              </w:rPr>
              <w:t xml:space="preserve">Cơ quan soạn thảo tiếp thu </w:t>
            </w:r>
            <w:r w:rsidRPr="007035B8">
              <w:rPr>
                <w:color w:val="000000" w:themeColor="text1"/>
                <w:sz w:val="26"/>
                <w:szCs w:val="26"/>
              </w:rPr>
              <w:t>và</w:t>
            </w:r>
            <w:r w:rsidR="00401C57" w:rsidRPr="007035B8">
              <w:rPr>
                <w:color w:val="000000" w:themeColor="text1"/>
                <w:sz w:val="26"/>
                <w:szCs w:val="26"/>
              </w:rPr>
              <w:t xml:space="preserve"> đã thống nhất tên gọi trong hồ sơ là “Luật sửa đổi, bổ sung một số điều của Luật Hóa chất”</w:t>
            </w:r>
          </w:p>
          <w:p w14:paraId="11A06880" w14:textId="37070AC0" w:rsidR="002F4094" w:rsidRPr="007035B8" w:rsidRDefault="002F4094" w:rsidP="007035B8">
            <w:pPr>
              <w:widowControl w:val="0"/>
              <w:spacing w:before="60" w:after="60"/>
              <w:ind w:firstLine="85"/>
              <w:jc w:val="both"/>
              <w:rPr>
                <w:color w:val="000000" w:themeColor="text1"/>
                <w:sz w:val="26"/>
                <w:szCs w:val="26"/>
              </w:rPr>
            </w:pPr>
            <w:r w:rsidRPr="007035B8">
              <w:rPr>
                <w:color w:val="000000" w:themeColor="text1"/>
                <w:sz w:val="26"/>
                <w:szCs w:val="26"/>
              </w:rPr>
              <w:t xml:space="preserve">2. Về sự cần </w:t>
            </w:r>
            <w:r w:rsidRPr="007035B8">
              <w:rPr>
                <w:sz w:val="26"/>
                <w:szCs w:val="26"/>
              </w:rPr>
              <w:t>thiết ban hành Luật: Cơ quan soạn thảo tiếp thu và đã bổ sung n</w:t>
            </w:r>
            <w:r w:rsidRPr="007035B8">
              <w:rPr>
                <w:color w:val="000000" w:themeColor="text1"/>
                <w:sz w:val="26"/>
                <w:szCs w:val="26"/>
              </w:rPr>
              <w:t xml:space="preserve">ội dung những vướng mắc, bất </w:t>
            </w:r>
            <w:r w:rsidRPr="007035B8">
              <w:rPr>
                <w:color w:val="000000" w:themeColor="text1"/>
                <w:sz w:val="26"/>
                <w:szCs w:val="26"/>
              </w:rPr>
              <w:lastRenderedPageBreak/>
              <w:t xml:space="preserve">cập trong </w:t>
            </w:r>
            <w:r w:rsidR="002807CC" w:rsidRPr="007035B8">
              <w:rPr>
                <w:color w:val="000000" w:themeColor="text1"/>
                <w:sz w:val="26"/>
                <w:szCs w:val="26"/>
              </w:rPr>
              <w:t>quy định của</w:t>
            </w:r>
            <w:r w:rsidRPr="007035B8">
              <w:rPr>
                <w:color w:val="000000" w:themeColor="text1"/>
                <w:sz w:val="26"/>
                <w:szCs w:val="26"/>
              </w:rPr>
              <w:t xml:space="preserve"> Luật</w:t>
            </w:r>
            <w:r w:rsidR="002807CC" w:rsidRPr="007035B8">
              <w:rPr>
                <w:color w:val="000000" w:themeColor="text1"/>
                <w:sz w:val="26"/>
                <w:szCs w:val="26"/>
              </w:rPr>
              <w:t xml:space="preserve"> Hóa chất</w:t>
            </w:r>
            <w:r w:rsidRPr="007035B8">
              <w:rPr>
                <w:color w:val="000000" w:themeColor="text1"/>
                <w:sz w:val="26"/>
                <w:szCs w:val="26"/>
              </w:rPr>
              <w:t xml:space="preserve"> tại dự thảo Tờ trình</w:t>
            </w:r>
            <w:r w:rsidR="002807CC" w:rsidRPr="007035B8">
              <w:rPr>
                <w:color w:val="000000" w:themeColor="text1"/>
                <w:sz w:val="26"/>
                <w:szCs w:val="26"/>
              </w:rPr>
              <w:t xml:space="preserve"> (mục 3 phần I)</w:t>
            </w:r>
            <w:r w:rsidRPr="007035B8">
              <w:rPr>
                <w:color w:val="000000" w:themeColor="text1"/>
                <w:sz w:val="26"/>
                <w:szCs w:val="26"/>
              </w:rPr>
              <w:t>.</w:t>
            </w:r>
          </w:p>
          <w:p w14:paraId="6F3165FC" w14:textId="4C477A62" w:rsidR="00792E5E" w:rsidRPr="007035B8" w:rsidRDefault="00792E5E" w:rsidP="007035B8">
            <w:pPr>
              <w:widowControl w:val="0"/>
              <w:spacing w:before="60" w:after="60"/>
              <w:ind w:firstLine="85"/>
              <w:jc w:val="both"/>
              <w:rPr>
                <w:color w:val="000000" w:themeColor="text1"/>
                <w:sz w:val="26"/>
                <w:szCs w:val="26"/>
              </w:rPr>
            </w:pPr>
            <w:r w:rsidRPr="007035B8">
              <w:rPr>
                <w:color w:val="000000" w:themeColor="text1"/>
                <w:sz w:val="26"/>
                <w:szCs w:val="26"/>
              </w:rPr>
              <w:t xml:space="preserve">3. </w:t>
            </w:r>
            <w:r w:rsidR="00A545FB" w:rsidRPr="007035B8">
              <w:rPr>
                <w:color w:val="000000" w:themeColor="text1"/>
                <w:sz w:val="26"/>
                <w:szCs w:val="26"/>
              </w:rPr>
              <w:t xml:space="preserve">Đối với Chính sách 2: </w:t>
            </w:r>
            <w:r w:rsidR="00A545FB" w:rsidRPr="007035B8">
              <w:rPr>
                <w:sz w:val="26"/>
                <w:szCs w:val="26"/>
              </w:rPr>
              <w:t xml:space="preserve">Cơ quan soạn thảo tiếp thu </w:t>
            </w:r>
            <w:r w:rsidR="00A545FB" w:rsidRPr="007035B8">
              <w:rPr>
                <w:color w:val="000000" w:themeColor="text1"/>
                <w:sz w:val="26"/>
                <w:szCs w:val="26"/>
              </w:rPr>
              <w:t>và đã bổ sung nội dung rà soát, đối chiếu</w:t>
            </w:r>
            <w:r w:rsidR="000B1919" w:rsidRPr="007035B8">
              <w:rPr>
                <w:color w:val="000000" w:themeColor="text1"/>
                <w:sz w:val="26"/>
                <w:szCs w:val="26"/>
              </w:rPr>
              <w:t xml:space="preserve"> nội dung của chính sách</w:t>
            </w:r>
            <w:r w:rsidR="00A545FB" w:rsidRPr="007035B8">
              <w:rPr>
                <w:color w:val="000000" w:themeColor="text1"/>
                <w:sz w:val="26"/>
                <w:szCs w:val="26"/>
              </w:rPr>
              <w:t xml:space="preserve"> với các </w:t>
            </w:r>
            <w:bookmarkStart w:id="2" w:name="_Hlk119993052"/>
            <w:r w:rsidR="00A545FB" w:rsidRPr="007035B8">
              <w:rPr>
                <w:color w:val="000000" w:themeColor="text1"/>
                <w:sz w:val="26"/>
                <w:szCs w:val="26"/>
              </w:rPr>
              <w:t>quy định pháp luật về đầu tư, xây dựng</w:t>
            </w:r>
            <w:bookmarkEnd w:id="2"/>
            <w:r w:rsidR="0024766D" w:rsidRPr="007035B8">
              <w:rPr>
                <w:color w:val="000000" w:themeColor="text1"/>
                <w:sz w:val="26"/>
                <w:szCs w:val="26"/>
              </w:rPr>
              <w:t xml:space="preserve"> trong Báo cáo đánh giá tác động chính sách</w:t>
            </w:r>
            <w:r w:rsidR="00A545FB" w:rsidRPr="007035B8">
              <w:rPr>
                <w:color w:val="000000" w:themeColor="text1"/>
                <w:sz w:val="26"/>
                <w:szCs w:val="26"/>
              </w:rPr>
              <w:t>.</w:t>
            </w:r>
          </w:p>
          <w:p w14:paraId="6C0F54EC" w14:textId="27BD1BC8" w:rsidR="002103BF" w:rsidRPr="007035B8" w:rsidRDefault="002103BF" w:rsidP="007035B8">
            <w:pPr>
              <w:widowControl w:val="0"/>
              <w:spacing w:before="60" w:after="60"/>
              <w:ind w:firstLine="85"/>
              <w:jc w:val="both"/>
              <w:rPr>
                <w:color w:val="000000" w:themeColor="text1"/>
                <w:sz w:val="26"/>
                <w:szCs w:val="26"/>
              </w:rPr>
            </w:pPr>
            <w:r w:rsidRPr="007035B8">
              <w:rPr>
                <w:color w:val="000000" w:themeColor="text1"/>
                <w:sz w:val="26"/>
                <w:szCs w:val="26"/>
              </w:rPr>
              <w:t xml:space="preserve">4. Về số lượng các nhóm chính sách: </w:t>
            </w:r>
            <w:r w:rsidRPr="007035B8">
              <w:rPr>
                <w:sz w:val="26"/>
                <w:szCs w:val="26"/>
              </w:rPr>
              <w:t xml:space="preserve">Cơ quan soạn thảo tiếp thu </w:t>
            </w:r>
            <w:r w:rsidRPr="007035B8">
              <w:rPr>
                <w:color w:val="000000" w:themeColor="text1"/>
                <w:sz w:val="26"/>
                <w:szCs w:val="26"/>
              </w:rPr>
              <w:t>và đã thống nhất số lượng chính sách đề xuất là 06 chính sách.</w:t>
            </w:r>
          </w:p>
        </w:tc>
      </w:tr>
      <w:tr w:rsidR="00495BB1" w:rsidRPr="007035B8" w14:paraId="3437B266" w14:textId="77777777" w:rsidTr="00BC6CC9">
        <w:tc>
          <w:tcPr>
            <w:tcW w:w="738" w:type="dxa"/>
          </w:tcPr>
          <w:p w14:paraId="2D1DEB7C" w14:textId="77777777" w:rsidR="00495BB1" w:rsidRPr="007035B8" w:rsidRDefault="00495BB1"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6FDFADE4" w14:textId="4B97D0DD" w:rsidR="00495BB1" w:rsidRPr="007035B8" w:rsidRDefault="00495BB1" w:rsidP="007035B8">
            <w:pPr>
              <w:widowControl w:val="0"/>
              <w:spacing w:before="60" w:after="60"/>
              <w:jc w:val="both"/>
              <w:rPr>
                <w:color w:val="000000" w:themeColor="text1"/>
                <w:sz w:val="26"/>
                <w:szCs w:val="26"/>
                <w:lang w:val="vi-VN"/>
              </w:rPr>
            </w:pPr>
            <w:r w:rsidRPr="007035B8">
              <w:rPr>
                <w:sz w:val="26"/>
                <w:szCs w:val="26"/>
              </w:rPr>
              <w:t>Tập đoàn Hóa chất Việt Nam</w:t>
            </w:r>
          </w:p>
        </w:tc>
        <w:tc>
          <w:tcPr>
            <w:tcW w:w="5795" w:type="dxa"/>
          </w:tcPr>
          <w:p w14:paraId="47A9AF09" w14:textId="1661DA53" w:rsidR="00495BB1" w:rsidRPr="007035B8" w:rsidRDefault="00AE5562" w:rsidP="007035B8">
            <w:pPr>
              <w:widowControl w:val="0"/>
              <w:spacing w:before="60" w:after="60"/>
              <w:jc w:val="both"/>
              <w:rPr>
                <w:color w:val="000000" w:themeColor="text1"/>
                <w:sz w:val="26"/>
                <w:szCs w:val="26"/>
              </w:rPr>
            </w:pPr>
            <w:r w:rsidRPr="007035B8">
              <w:rPr>
                <w:color w:val="000000" w:themeColor="text1"/>
                <w:sz w:val="26"/>
                <w:szCs w:val="26"/>
              </w:rPr>
              <w:t xml:space="preserve">1. Về giải thích từ ngữ: </w:t>
            </w:r>
            <w:r w:rsidR="00B5438F" w:rsidRPr="007035B8">
              <w:rPr>
                <w:color w:val="000000" w:themeColor="text1"/>
                <w:sz w:val="26"/>
                <w:szCs w:val="26"/>
              </w:rPr>
              <w:t>b</w:t>
            </w:r>
            <w:r w:rsidRPr="007035B8">
              <w:rPr>
                <w:color w:val="000000" w:themeColor="text1"/>
                <w:sz w:val="26"/>
                <w:szCs w:val="26"/>
              </w:rPr>
              <w:t>ổ sung, làm rõ các khái niệm về hoạt động hóa chất, hoạt động sản xuất hóa chất, hóa chất độc.</w:t>
            </w:r>
          </w:p>
          <w:p w14:paraId="3DD5DBC5" w14:textId="28582F78" w:rsidR="00AE5562" w:rsidRPr="007035B8" w:rsidRDefault="00AE5562" w:rsidP="007035B8">
            <w:pPr>
              <w:widowControl w:val="0"/>
              <w:spacing w:before="60" w:after="60"/>
              <w:jc w:val="both"/>
              <w:rPr>
                <w:color w:val="000000" w:themeColor="text1"/>
                <w:sz w:val="26"/>
                <w:szCs w:val="26"/>
              </w:rPr>
            </w:pPr>
            <w:r w:rsidRPr="007035B8">
              <w:rPr>
                <w:color w:val="000000" w:themeColor="text1"/>
                <w:sz w:val="26"/>
                <w:szCs w:val="26"/>
              </w:rPr>
              <w:t xml:space="preserve">2. Về đối tượng áp dụng: </w:t>
            </w:r>
            <w:r w:rsidR="00B5438F" w:rsidRPr="007035B8">
              <w:rPr>
                <w:color w:val="000000" w:themeColor="text1"/>
                <w:sz w:val="26"/>
                <w:szCs w:val="26"/>
              </w:rPr>
              <w:t>l</w:t>
            </w:r>
            <w:r w:rsidRPr="007035B8">
              <w:rPr>
                <w:color w:val="000000" w:themeColor="text1"/>
                <w:sz w:val="26"/>
                <w:szCs w:val="26"/>
              </w:rPr>
              <w:t>àm rõ các đối tượng chịu áp dụng hoặc không chịu áp dụng của Luật, đặc biệt là các sản phẩm tiêu dùng, sản phẩm khác theo quy định của Luật Hóa chất.</w:t>
            </w:r>
          </w:p>
          <w:p w14:paraId="768062A4" w14:textId="77777777" w:rsidR="00AE5562" w:rsidRPr="007035B8" w:rsidRDefault="00AE5562" w:rsidP="007035B8">
            <w:pPr>
              <w:widowControl w:val="0"/>
              <w:spacing w:before="60" w:after="60"/>
              <w:jc w:val="both"/>
              <w:rPr>
                <w:color w:val="000000" w:themeColor="text1"/>
                <w:sz w:val="26"/>
                <w:szCs w:val="26"/>
              </w:rPr>
            </w:pPr>
            <w:r w:rsidRPr="007035B8">
              <w:rPr>
                <w:color w:val="000000" w:themeColor="text1"/>
                <w:sz w:val="26"/>
                <w:szCs w:val="26"/>
              </w:rPr>
              <w:t>3. Về đối tượng quản lý</w:t>
            </w:r>
            <w:r w:rsidR="004C4BD0" w:rsidRPr="007035B8">
              <w:rPr>
                <w:color w:val="000000" w:themeColor="text1"/>
                <w:sz w:val="26"/>
                <w:szCs w:val="26"/>
              </w:rPr>
              <w:t xml:space="preserve">: </w:t>
            </w:r>
            <w:r w:rsidR="00B5438F" w:rsidRPr="007035B8">
              <w:rPr>
                <w:color w:val="000000" w:themeColor="text1"/>
                <w:sz w:val="26"/>
                <w:szCs w:val="26"/>
              </w:rPr>
              <w:t>bổ sung quy định đối với người sử dụng, hệ thống cảng biển cho thuê, kho bãi, bãi chứa container chuyên để tồn chứa hàng hóa trong đó có chứa hóa chất nguy hiểm.</w:t>
            </w:r>
          </w:p>
          <w:p w14:paraId="4AAE3CF5" w14:textId="77777777" w:rsidR="00A23420" w:rsidRPr="007035B8" w:rsidRDefault="00A23420" w:rsidP="007035B8">
            <w:pPr>
              <w:widowControl w:val="0"/>
              <w:spacing w:before="60" w:after="60"/>
              <w:jc w:val="both"/>
              <w:rPr>
                <w:color w:val="000000" w:themeColor="text1"/>
                <w:sz w:val="26"/>
                <w:szCs w:val="26"/>
              </w:rPr>
            </w:pPr>
            <w:r w:rsidRPr="007035B8">
              <w:rPr>
                <w:color w:val="000000" w:themeColor="text1"/>
                <w:sz w:val="26"/>
                <w:szCs w:val="26"/>
              </w:rPr>
              <w:t xml:space="preserve">4. </w:t>
            </w:r>
            <w:r w:rsidR="002E4D03" w:rsidRPr="007035B8">
              <w:rPr>
                <w:color w:val="000000" w:themeColor="text1"/>
                <w:sz w:val="26"/>
                <w:szCs w:val="26"/>
              </w:rPr>
              <w:t>Về các quy định cụ thể của từng đối tượng hoạt động hóa chất:</w:t>
            </w:r>
          </w:p>
          <w:p w14:paraId="003C95F2" w14:textId="38493EEA" w:rsidR="002E4D03" w:rsidRPr="007035B8" w:rsidRDefault="0066113E" w:rsidP="007035B8">
            <w:pPr>
              <w:widowControl w:val="0"/>
              <w:spacing w:before="60" w:after="60"/>
              <w:jc w:val="both"/>
              <w:rPr>
                <w:color w:val="000000" w:themeColor="text1"/>
                <w:sz w:val="26"/>
                <w:szCs w:val="26"/>
              </w:rPr>
            </w:pPr>
            <w:r w:rsidRPr="007035B8">
              <w:rPr>
                <w:color w:val="000000" w:themeColor="text1"/>
                <w:sz w:val="26"/>
                <w:szCs w:val="26"/>
              </w:rPr>
              <w:t>-</w:t>
            </w:r>
            <w:r w:rsidR="002E4D03" w:rsidRPr="007035B8">
              <w:rPr>
                <w:color w:val="000000" w:themeColor="text1"/>
                <w:sz w:val="26"/>
                <w:szCs w:val="26"/>
              </w:rPr>
              <w:t xml:space="preserve"> Với đối tượng sản xuất hóa chất: cần bỏ bớt các </w:t>
            </w:r>
            <w:r w:rsidR="002E4D03" w:rsidRPr="007035B8">
              <w:rPr>
                <w:color w:val="000000" w:themeColor="text1"/>
                <w:sz w:val="26"/>
                <w:szCs w:val="26"/>
              </w:rPr>
              <w:lastRenderedPageBreak/>
              <w:t>giấy phép con, ví dụ như giấy chứng nhận huấn luyện an toàn hóa chất.</w:t>
            </w:r>
          </w:p>
          <w:p w14:paraId="2F2A0692" w14:textId="1B828A12" w:rsidR="002E4D03" w:rsidRPr="007035B8" w:rsidRDefault="0066113E" w:rsidP="007035B8">
            <w:pPr>
              <w:widowControl w:val="0"/>
              <w:spacing w:before="60" w:after="60"/>
              <w:jc w:val="both"/>
              <w:rPr>
                <w:color w:val="000000" w:themeColor="text1"/>
                <w:sz w:val="26"/>
                <w:szCs w:val="26"/>
              </w:rPr>
            </w:pPr>
            <w:r w:rsidRPr="007035B8">
              <w:rPr>
                <w:color w:val="000000" w:themeColor="text1"/>
                <w:sz w:val="26"/>
                <w:szCs w:val="26"/>
              </w:rPr>
              <w:t>-</w:t>
            </w:r>
            <w:r w:rsidR="002E4D03" w:rsidRPr="007035B8">
              <w:rPr>
                <w:color w:val="000000" w:themeColor="text1"/>
                <w:sz w:val="26"/>
                <w:szCs w:val="26"/>
              </w:rPr>
              <w:t xml:space="preserve"> Việc quy định nộp các khoản phí, lệ phí: Cần có các hóa đơn chứng từ để hạch toán đúng theo Luật Kế toán.</w:t>
            </w:r>
          </w:p>
          <w:p w14:paraId="4184B8D0" w14:textId="2B37AFF3" w:rsidR="002E4D03" w:rsidRPr="007035B8" w:rsidRDefault="0066113E" w:rsidP="007035B8">
            <w:pPr>
              <w:widowControl w:val="0"/>
              <w:spacing w:before="60" w:after="60"/>
              <w:jc w:val="both"/>
              <w:rPr>
                <w:color w:val="000000" w:themeColor="text1"/>
                <w:sz w:val="26"/>
                <w:szCs w:val="26"/>
              </w:rPr>
            </w:pPr>
            <w:r w:rsidRPr="007035B8">
              <w:rPr>
                <w:color w:val="000000" w:themeColor="text1"/>
                <w:sz w:val="26"/>
                <w:szCs w:val="26"/>
              </w:rPr>
              <w:t>-</w:t>
            </w:r>
            <w:r w:rsidR="002E4D03" w:rsidRPr="007035B8">
              <w:rPr>
                <w:color w:val="000000" w:themeColor="text1"/>
                <w:sz w:val="26"/>
                <w:szCs w:val="26"/>
              </w:rPr>
              <w:t xml:space="preserve"> Có quy định cụ thể, đặc thù riêng cho loại hình kinh doanh là các cửa hàng buôn bán hóa chất, kinh doanh trung gian không có kho tồn trữ hóa chất.</w:t>
            </w:r>
          </w:p>
          <w:p w14:paraId="4A342FBC" w14:textId="66ACFA92" w:rsidR="002E4D03" w:rsidRPr="007035B8" w:rsidRDefault="0066113E" w:rsidP="007035B8">
            <w:pPr>
              <w:widowControl w:val="0"/>
              <w:spacing w:before="60" w:after="60"/>
              <w:jc w:val="both"/>
              <w:rPr>
                <w:color w:val="000000" w:themeColor="text1"/>
                <w:sz w:val="26"/>
                <w:szCs w:val="26"/>
              </w:rPr>
            </w:pPr>
            <w:r w:rsidRPr="007035B8">
              <w:rPr>
                <w:color w:val="000000" w:themeColor="text1"/>
                <w:sz w:val="26"/>
                <w:szCs w:val="26"/>
              </w:rPr>
              <w:t>-</w:t>
            </w:r>
            <w:r w:rsidR="002E4D03" w:rsidRPr="007035B8">
              <w:rPr>
                <w:color w:val="000000" w:themeColor="text1"/>
                <w:sz w:val="26"/>
                <w:szCs w:val="26"/>
              </w:rPr>
              <w:t xml:space="preserve"> Bổ sung quy định ràng buộc pháp lý đối với đối tượng sử dụng hóa chất nguy hiểm, hóa chất độc nhằm siết chặt công tác quản quản lý đối tượng sử dụng hóa chất.</w:t>
            </w:r>
          </w:p>
          <w:p w14:paraId="5EE33824" w14:textId="2EAC26BF" w:rsidR="00E561E7" w:rsidRPr="007035B8" w:rsidRDefault="0066113E" w:rsidP="007035B8">
            <w:pPr>
              <w:widowControl w:val="0"/>
              <w:spacing w:before="60" w:after="60"/>
              <w:jc w:val="both"/>
              <w:rPr>
                <w:color w:val="000000" w:themeColor="text1"/>
                <w:sz w:val="26"/>
                <w:szCs w:val="26"/>
              </w:rPr>
            </w:pPr>
            <w:r w:rsidRPr="007035B8">
              <w:rPr>
                <w:color w:val="000000" w:themeColor="text1"/>
                <w:sz w:val="26"/>
                <w:szCs w:val="26"/>
              </w:rPr>
              <w:t>-</w:t>
            </w:r>
            <w:r w:rsidR="00E561E7" w:rsidRPr="007035B8">
              <w:rPr>
                <w:color w:val="000000" w:themeColor="text1"/>
                <w:sz w:val="26"/>
                <w:szCs w:val="26"/>
              </w:rPr>
              <w:t xml:space="preserve"> Yêu cầu phải có phương án ứng cứu khẩn cấp sự cố hóa chất trong quá trình vận chuyển hàng nguy hiểm và được cơ quan có thẩm quyền phê duyệt.</w:t>
            </w:r>
          </w:p>
          <w:p w14:paraId="3578DA48" w14:textId="35ABD2B5" w:rsidR="00E561E7" w:rsidRPr="007035B8" w:rsidRDefault="0066113E" w:rsidP="007035B8">
            <w:pPr>
              <w:widowControl w:val="0"/>
              <w:spacing w:before="60" w:after="60"/>
              <w:jc w:val="both"/>
              <w:rPr>
                <w:color w:val="000000" w:themeColor="text1"/>
                <w:sz w:val="26"/>
                <w:szCs w:val="26"/>
              </w:rPr>
            </w:pPr>
            <w:r w:rsidRPr="007035B8">
              <w:rPr>
                <w:color w:val="000000" w:themeColor="text1"/>
                <w:sz w:val="26"/>
                <w:szCs w:val="26"/>
              </w:rPr>
              <w:t>-</w:t>
            </w:r>
            <w:r w:rsidR="00E561E7" w:rsidRPr="007035B8">
              <w:rPr>
                <w:color w:val="000000" w:themeColor="text1"/>
                <w:sz w:val="26"/>
                <w:szCs w:val="26"/>
              </w:rPr>
              <w:t xml:space="preserve"> Hoạt động đầu tư: đề nghị rà soát, đảm bảo phù hợp với quy định về quản lý nhà nước đối với hoạt động đầu tư tại Việt Nam quy định tại Nghị định số 31/2021/NĐ-CP</w:t>
            </w:r>
            <w:r w:rsidR="00A00F9A" w:rsidRPr="007035B8">
              <w:rPr>
                <w:color w:val="000000" w:themeColor="text1"/>
                <w:sz w:val="26"/>
                <w:szCs w:val="26"/>
              </w:rPr>
              <w:t>; đề nghị điều chỉnh đối với nội dung các dự án hóa chất phải phù hợp với chiến lược phát triển ngành vì có một số dự án hóa chất cần xây dựng nhằm đáp ứng nhu cầu cấp thiết của xã hội nhưng chưa được định hướng trong Chiến lược.</w:t>
            </w:r>
          </w:p>
          <w:p w14:paraId="0B9FDE1E" w14:textId="77777777" w:rsidR="0066113E" w:rsidRPr="007035B8" w:rsidRDefault="0066113E" w:rsidP="007035B8">
            <w:pPr>
              <w:widowControl w:val="0"/>
              <w:spacing w:before="60" w:after="60"/>
              <w:jc w:val="both"/>
              <w:rPr>
                <w:color w:val="000000" w:themeColor="text1"/>
                <w:sz w:val="26"/>
                <w:szCs w:val="26"/>
              </w:rPr>
            </w:pPr>
            <w:r w:rsidRPr="007035B8">
              <w:rPr>
                <w:color w:val="000000" w:themeColor="text1"/>
                <w:sz w:val="26"/>
                <w:szCs w:val="26"/>
              </w:rPr>
              <w:t>- Về phương án phòng ngừa, ứng phó sự cố hóa chất: Các doanh nghiệp hoạt động hóa chất nguy hiểm bắt buộc phải xây dựng phương án phòng ngừa, ứng phó sự cố hóa chất và phải được cơ quan quản lý nhà nước có thẩm quyền phê duyệt.</w:t>
            </w:r>
          </w:p>
          <w:p w14:paraId="0512DE1A" w14:textId="6F5B1090" w:rsidR="00552D42" w:rsidRPr="007035B8" w:rsidRDefault="00552D42" w:rsidP="007035B8">
            <w:pPr>
              <w:widowControl w:val="0"/>
              <w:spacing w:before="60" w:after="60"/>
              <w:jc w:val="both"/>
              <w:rPr>
                <w:color w:val="000000" w:themeColor="text1"/>
                <w:sz w:val="26"/>
                <w:szCs w:val="26"/>
              </w:rPr>
            </w:pPr>
            <w:r w:rsidRPr="007035B8">
              <w:rPr>
                <w:color w:val="000000" w:themeColor="text1"/>
                <w:sz w:val="26"/>
                <w:szCs w:val="26"/>
              </w:rPr>
              <w:lastRenderedPageBreak/>
              <w:t xml:space="preserve">- Về bố trí con người quản lý, phụ trách: </w:t>
            </w:r>
            <w:r w:rsidR="00A70C12" w:rsidRPr="007035B8">
              <w:rPr>
                <w:color w:val="000000" w:themeColor="text1"/>
                <w:sz w:val="26"/>
                <w:szCs w:val="26"/>
              </w:rPr>
              <w:t>b</w:t>
            </w:r>
            <w:r w:rsidRPr="007035B8">
              <w:rPr>
                <w:color w:val="000000" w:themeColor="text1"/>
                <w:sz w:val="26"/>
                <w:szCs w:val="26"/>
              </w:rPr>
              <w:t>ổ sung quy định về điều kiện con người được giao phụ trách, quản lý về an toàn hóa chất của các đối tượng sử dụng hóa chất; Quy định cụ thể số lượng cán bộ chuyên viên cấp quản lý nhà nước theo quy mô, tính chất phát triển công nghiệp địa phương để đảm bảo thực hiện tốt công tác quản lý nhà nước trên địa bàn.</w:t>
            </w:r>
          </w:p>
          <w:p w14:paraId="61185B61" w14:textId="31F7EDB3" w:rsidR="00552D42" w:rsidRPr="007035B8" w:rsidRDefault="00552D42" w:rsidP="007035B8">
            <w:pPr>
              <w:widowControl w:val="0"/>
              <w:spacing w:before="60" w:after="60"/>
              <w:jc w:val="both"/>
              <w:rPr>
                <w:color w:val="000000" w:themeColor="text1"/>
                <w:sz w:val="26"/>
                <w:szCs w:val="26"/>
              </w:rPr>
            </w:pPr>
            <w:r w:rsidRPr="007035B8">
              <w:rPr>
                <w:color w:val="000000" w:themeColor="text1"/>
                <w:sz w:val="26"/>
                <w:szCs w:val="26"/>
              </w:rPr>
              <w:t xml:space="preserve">- Về phân cấp quản lý: </w:t>
            </w:r>
            <w:r w:rsidR="00A70C12" w:rsidRPr="007035B8">
              <w:rPr>
                <w:color w:val="000000" w:themeColor="text1"/>
                <w:sz w:val="26"/>
                <w:szCs w:val="26"/>
              </w:rPr>
              <w:t>p</w:t>
            </w:r>
            <w:r w:rsidRPr="007035B8">
              <w:rPr>
                <w:color w:val="000000" w:themeColor="text1"/>
                <w:sz w:val="26"/>
                <w:szCs w:val="26"/>
              </w:rPr>
              <w:t>hân cấp trách nhiệm quản lý hóa chất cho các cấp quận, huyện. Giao Sở Công Thương thực hiện việc cấp Giấy phép nhập khẩu hóa chất để đảm bảo việc theo dõi, quản lý hoạt động lưu thông hóa chất sau khi nhập khẩu.</w:t>
            </w:r>
          </w:p>
          <w:p w14:paraId="731EE65B" w14:textId="7C43D99B" w:rsidR="00A70C12" w:rsidRPr="007035B8" w:rsidRDefault="00A70C12" w:rsidP="007035B8">
            <w:pPr>
              <w:widowControl w:val="0"/>
              <w:spacing w:before="60" w:after="60"/>
              <w:jc w:val="both"/>
              <w:rPr>
                <w:color w:val="000000" w:themeColor="text1"/>
                <w:sz w:val="26"/>
                <w:szCs w:val="26"/>
              </w:rPr>
            </w:pPr>
            <w:r w:rsidRPr="007035B8">
              <w:rPr>
                <w:color w:val="000000" w:themeColor="text1"/>
                <w:sz w:val="26"/>
                <w:szCs w:val="26"/>
              </w:rPr>
              <w:t>- Về việc ban hành các tiêu chuẩn, quy chuẩn: đề nghị xem xét, bổ sung quy định này vào Luật Hóa chất để thể hiện rõ trách nhiệm, thời hạn sớm ban hành các văn bản hướng dẫn.</w:t>
            </w:r>
          </w:p>
        </w:tc>
        <w:tc>
          <w:tcPr>
            <w:tcW w:w="6029" w:type="dxa"/>
          </w:tcPr>
          <w:p w14:paraId="680016C0" w14:textId="77777777" w:rsidR="00640E08" w:rsidRPr="007035B8" w:rsidRDefault="00BD03AC" w:rsidP="007035B8">
            <w:pPr>
              <w:widowControl w:val="0"/>
              <w:spacing w:before="60" w:after="60"/>
              <w:ind w:firstLine="85"/>
              <w:jc w:val="both"/>
              <w:rPr>
                <w:sz w:val="26"/>
                <w:szCs w:val="26"/>
              </w:rPr>
            </w:pPr>
            <w:r w:rsidRPr="007035B8">
              <w:rPr>
                <w:sz w:val="26"/>
                <w:szCs w:val="26"/>
              </w:rPr>
              <w:lastRenderedPageBreak/>
              <w:t xml:space="preserve">Cơ quan soạn thảo giải trình như sau: </w:t>
            </w:r>
          </w:p>
          <w:p w14:paraId="03782BDF" w14:textId="5BDD8EBE" w:rsidR="00495BB1" w:rsidRPr="007035B8" w:rsidRDefault="00E30388" w:rsidP="007035B8">
            <w:pPr>
              <w:widowControl w:val="0"/>
              <w:spacing w:before="60" w:after="60"/>
              <w:ind w:firstLine="85"/>
              <w:jc w:val="both"/>
              <w:rPr>
                <w:color w:val="000000" w:themeColor="text1"/>
                <w:sz w:val="26"/>
                <w:szCs w:val="26"/>
              </w:rPr>
            </w:pPr>
            <w:r w:rsidRPr="007035B8">
              <w:rPr>
                <w:color w:val="000000" w:themeColor="text1"/>
                <w:sz w:val="26"/>
                <w:szCs w:val="26"/>
              </w:rPr>
              <w:t>Các ý kiến góp ý của Tập đoàn Hóa chất Việt Nam</w:t>
            </w:r>
            <w:r w:rsidR="00F02A66" w:rsidRPr="007035B8">
              <w:rPr>
                <w:color w:val="000000" w:themeColor="text1"/>
                <w:sz w:val="26"/>
                <w:szCs w:val="26"/>
              </w:rPr>
              <w:t xml:space="preserve"> tương đối cụ thể</w:t>
            </w:r>
            <w:r w:rsidR="00BD03AC" w:rsidRPr="007035B8">
              <w:rPr>
                <w:color w:val="000000" w:themeColor="text1"/>
                <w:sz w:val="26"/>
                <w:szCs w:val="26"/>
              </w:rPr>
              <w:t>, gắn với nội dung của từng điều khoản.</w:t>
            </w:r>
            <w:r w:rsidR="00F02A66" w:rsidRPr="007035B8">
              <w:rPr>
                <w:color w:val="000000" w:themeColor="text1"/>
                <w:sz w:val="26"/>
                <w:szCs w:val="26"/>
              </w:rPr>
              <w:t xml:space="preserve"> </w:t>
            </w:r>
            <w:r w:rsidR="00BD03AC" w:rsidRPr="007035B8">
              <w:rPr>
                <w:color w:val="000000" w:themeColor="text1"/>
                <w:sz w:val="26"/>
                <w:szCs w:val="26"/>
              </w:rPr>
              <w:t xml:space="preserve">Do đó trong quá trình nghiên cứu xây dựng chi tiết các điều khoản, </w:t>
            </w:r>
            <w:r w:rsidR="00751AAF" w:rsidRPr="007035B8">
              <w:rPr>
                <w:color w:val="000000" w:themeColor="text1"/>
                <w:sz w:val="26"/>
                <w:szCs w:val="26"/>
              </w:rPr>
              <w:t>C</w:t>
            </w:r>
            <w:r w:rsidR="00BD03AC" w:rsidRPr="007035B8">
              <w:rPr>
                <w:color w:val="000000" w:themeColor="text1"/>
                <w:sz w:val="26"/>
                <w:szCs w:val="26"/>
              </w:rPr>
              <w:t xml:space="preserve">ơ quan soạn thảo sẽ </w:t>
            </w:r>
            <w:r w:rsidR="00FA7A17" w:rsidRPr="007035B8">
              <w:rPr>
                <w:color w:val="000000" w:themeColor="text1"/>
                <w:sz w:val="26"/>
                <w:szCs w:val="26"/>
              </w:rPr>
              <w:t xml:space="preserve">xem xét, lấy ý kiến các cơ quan liên quan </w:t>
            </w:r>
            <w:r w:rsidR="00184FA9" w:rsidRPr="007035B8">
              <w:rPr>
                <w:color w:val="000000" w:themeColor="text1"/>
                <w:sz w:val="26"/>
                <w:szCs w:val="26"/>
              </w:rPr>
              <w:t>đối</w:t>
            </w:r>
            <w:r w:rsidR="00BD03AC" w:rsidRPr="007035B8">
              <w:rPr>
                <w:color w:val="000000" w:themeColor="text1"/>
                <w:sz w:val="26"/>
                <w:szCs w:val="26"/>
              </w:rPr>
              <w:t xml:space="preserve"> các </w:t>
            </w:r>
            <w:r w:rsidR="00FE4B1E" w:rsidRPr="007035B8">
              <w:rPr>
                <w:color w:val="000000" w:themeColor="text1"/>
                <w:sz w:val="26"/>
                <w:szCs w:val="26"/>
              </w:rPr>
              <w:t>ý kiến</w:t>
            </w:r>
            <w:r w:rsidR="00BD03AC" w:rsidRPr="007035B8">
              <w:rPr>
                <w:color w:val="000000" w:themeColor="text1"/>
                <w:sz w:val="26"/>
                <w:szCs w:val="26"/>
              </w:rPr>
              <w:t xml:space="preserve"> của Tập đoàn. </w:t>
            </w:r>
          </w:p>
        </w:tc>
      </w:tr>
      <w:tr w:rsidR="008C2560" w:rsidRPr="007035B8" w14:paraId="0FD7D0B2" w14:textId="77777777" w:rsidTr="00C874D4">
        <w:tc>
          <w:tcPr>
            <w:tcW w:w="738" w:type="dxa"/>
          </w:tcPr>
          <w:p w14:paraId="12F37389" w14:textId="77777777" w:rsidR="008C2560" w:rsidRPr="007035B8" w:rsidRDefault="008C2560" w:rsidP="007035B8">
            <w:pPr>
              <w:pStyle w:val="ListParagraph"/>
              <w:widowControl w:val="0"/>
              <w:numPr>
                <w:ilvl w:val="0"/>
                <w:numId w:val="12"/>
              </w:numPr>
              <w:spacing w:before="60" w:after="60" w:line="240" w:lineRule="auto"/>
              <w:contextualSpacing w:val="0"/>
              <w:jc w:val="center"/>
              <w:rPr>
                <w:rFonts w:ascii="Times New Roman" w:hAnsi="Times New Roman" w:cs="Times New Roman"/>
                <w:sz w:val="26"/>
                <w:szCs w:val="26"/>
              </w:rPr>
            </w:pPr>
          </w:p>
        </w:tc>
        <w:tc>
          <w:tcPr>
            <w:tcW w:w="1743" w:type="dxa"/>
          </w:tcPr>
          <w:p w14:paraId="20A40EC3" w14:textId="77777777" w:rsidR="008C2560" w:rsidRPr="0099314E" w:rsidRDefault="008C2560" w:rsidP="007035B8">
            <w:pPr>
              <w:widowControl w:val="0"/>
              <w:spacing w:before="60" w:after="60"/>
              <w:jc w:val="both"/>
              <w:rPr>
                <w:sz w:val="26"/>
                <w:szCs w:val="26"/>
                <w:lang w:val="vi-VN"/>
              </w:rPr>
            </w:pPr>
            <w:r w:rsidRPr="0099314E">
              <w:rPr>
                <w:sz w:val="26"/>
                <w:szCs w:val="26"/>
              </w:rPr>
              <w:t>Bộ Quốc Phòng</w:t>
            </w:r>
          </w:p>
        </w:tc>
        <w:tc>
          <w:tcPr>
            <w:tcW w:w="5795" w:type="dxa"/>
          </w:tcPr>
          <w:p w14:paraId="50D706F6" w14:textId="77777777" w:rsidR="008C2560" w:rsidRPr="007035B8" w:rsidRDefault="008C2560" w:rsidP="007035B8">
            <w:pPr>
              <w:widowControl w:val="0"/>
              <w:spacing w:before="60" w:after="60"/>
              <w:jc w:val="both"/>
              <w:rPr>
                <w:sz w:val="26"/>
                <w:szCs w:val="26"/>
                <w:lang w:val="vi-VN"/>
              </w:rPr>
            </w:pPr>
            <w:r w:rsidRPr="007035B8">
              <w:rPr>
                <w:sz w:val="26"/>
                <w:szCs w:val="26"/>
              </w:rPr>
              <w:t>Nhất trí</w:t>
            </w:r>
          </w:p>
        </w:tc>
        <w:tc>
          <w:tcPr>
            <w:tcW w:w="6029" w:type="dxa"/>
          </w:tcPr>
          <w:p w14:paraId="6432E714" w14:textId="77777777" w:rsidR="008C2560" w:rsidRPr="007035B8" w:rsidRDefault="008C2560" w:rsidP="007035B8">
            <w:pPr>
              <w:widowControl w:val="0"/>
              <w:spacing w:before="60" w:after="60"/>
              <w:ind w:firstLine="361"/>
              <w:jc w:val="both"/>
              <w:rPr>
                <w:sz w:val="26"/>
                <w:szCs w:val="26"/>
              </w:rPr>
            </w:pPr>
          </w:p>
        </w:tc>
      </w:tr>
      <w:tr w:rsidR="008C2560" w:rsidRPr="007035B8" w14:paraId="60B1B00C" w14:textId="77777777" w:rsidTr="00C874D4">
        <w:tc>
          <w:tcPr>
            <w:tcW w:w="738" w:type="dxa"/>
          </w:tcPr>
          <w:p w14:paraId="2AD54EDA" w14:textId="77777777" w:rsidR="008C2560" w:rsidRPr="007035B8" w:rsidRDefault="008C2560"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543EDCFB" w14:textId="77777777" w:rsidR="008C2560" w:rsidRPr="007035B8" w:rsidRDefault="008C2560" w:rsidP="007035B8">
            <w:pPr>
              <w:widowControl w:val="0"/>
              <w:spacing w:before="60" w:after="60"/>
              <w:jc w:val="both"/>
              <w:rPr>
                <w:color w:val="000000" w:themeColor="text1"/>
                <w:sz w:val="26"/>
                <w:szCs w:val="26"/>
                <w:lang w:val="vi-VN"/>
              </w:rPr>
            </w:pPr>
            <w:r w:rsidRPr="007035B8">
              <w:rPr>
                <w:sz w:val="26"/>
                <w:szCs w:val="26"/>
              </w:rPr>
              <w:t>Cục Thương mại điện tử</w:t>
            </w:r>
          </w:p>
        </w:tc>
        <w:tc>
          <w:tcPr>
            <w:tcW w:w="5795" w:type="dxa"/>
          </w:tcPr>
          <w:p w14:paraId="0AB07695" w14:textId="77777777" w:rsidR="008C2560" w:rsidRPr="007035B8" w:rsidRDefault="008C2560" w:rsidP="007035B8">
            <w:pPr>
              <w:widowControl w:val="0"/>
              <w:spacing w:before="60" w:after="60"/>
              <w:jc w:val="both"/>
              <w:rPr>
                <w:color w:val="000000" w:themeColor="text1"/>
                <w:sz w:val="26"/>
                <w:szCs w:val="26"/>
              </w:rPr>
            </w:pPr>
            <w:r w:rsidRPr="007035B8">
              <w:rPr>
                <w:color w:val="000000" w:themeColor="text1"/>
                <w:sz w:val="26"/>
                <w:szCs w:val="26"/>
              </w:rPr>
              <w:t>Nhất trí</w:t>
            </w:r>
          </w:p>
        </w:tc>
        <w:tc>
          <w:tcPr>
            <w:tcW w:w="6029" w:type="dxa"/>
          </w:tcPr>
          <w:p w14:paraId="2EC1ED19" w14:textId="77777777" w:rsidR="008C2560" w:rsidRPr="007035B8" w:rsidRDefault="008C2560" w:rsidP="007035B8">
            <w:pPr>
              <w:widowControl w:val="0"/>
              <w:spacing w:before="60" w:after="60"/>
              <w:jc w:val="both"/>
              <w:rPr>
                <w:color w:val="000000" w:themeColor="text1"/>
                <w:sz w:val="26"/>
                <w:szCs w:val="26"/>
                <w:lang w:val="vi-VN"/>
              </w:rPr>
            </w:pPr>
          </w:p>
        </w:tc>
      </w:tr>
      <w:tr w:rsidR="008C2560" w:rsidRPr="007035B8" w14:paraId="28F273FB" w14:textId="77777777" w:rsidTr="00C874D4">
        <w:tc>
          <w:tcPr>
            <w:tcW w:w="738" w:type="dxa"/>
          </w:tcPr>
          <w:p w14:paraId="1BBB9FA4" w14:textId="77777777" w:rsidR="008C2560" w:rsidRPr="007035B8" w:rsidRDefault="008C2560"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07E823E8" w14:textId="77777777" w:rsidR="008C2560" w:rsidRPr="0086648B" w:rsidRDefault="008C2560" w:rsidP="007035B8">
            <w:pPr>
              <w:widowControl w:val="0"/>
              <w:spacing w:before="60" w:after="60"/>
              <w:jc w:val="both"/>
              <w:rPr>
                <w:color w:val="000000" w:themeColor="text1"/>
                <w:spacing w:val="-6"/>
                <w:sz w:val="26"/>
                <w:szCs w:val="26"/>
                <w:lang w:val="vi-VN"/>
              </w:rPr>
            </w:pPr>
            <w:r w:rsidRPr="0086648B">
              <w:rPr>
                <w:spacing w:val="-6"/>
                <w:sz w:val="26"/>
                <w:szCs w:val="26"/>
              </w:rPr>
              <w:t>Tổng cục Quản lý thị trường</w:t>
            </w:r>
          </w:p>
        </w:tc>
        <w:tc>
          <w:tcPr>
            <w:tcW w:w="5795" w:type="dxa"/>
          </w:tcPr>
          <w:p w14:paraId="6FB64023" w14:textId="77777777" w:rsidR="008C2560" w:rsidRPr="007035B8" w:rsidRDefault="008C2560" w:rsidP="007035B8">
            <w:pPr>
              <w:widowControl w:val="0"/>
              <w:spacing w:before="60" w:after="60"/>
              <w:jc w:val="both"/>
              <w:rPr>
                <w:color w:val="000000" w:themeColor="text1"/>
                <w:sz w:val="26"/>
                <w:szCs w:val="26"/>
              </w:rPr>
            </w:pPr>
            <w:r w:rsidRPr="007035B8">
              <w:rPr>
                <w:color w:val="000000" w:themeColor="text1"/>
                <w:sz w:val="26"/>
                <w:szCs w:val="26"/>
              </w:rPr>
              <w:t>Nhất trí</w:t>
            </w:r>
          </w:p>
        </w:tc>
        <w:tc>
          <w:tcPr>
            <w:tcW w:w="6029" w:type="dxa"/>
          </w:tcPr>
          <w:p w14:paraId="3DC77C25" w14:textId="77777777" w:rsidR="008C2560" w:rsidRPr="007035B8" w:rsidRDefault="008C2560" w:rsidP="007035B8">
            <w:pPr>
              <w:widowControl w:val="0"/>
              <w:spacing w:before="60" w:after="60"/>
              <w:jc w:val="both"/>
              <w:rPr>
                <w:color w:val="000000" w:themeColor="text1"/>
                <w:sz w:val="26"/>
                <w:szCs w:val="26"/>
                <w:lang w:val="vi-VN"/>
              </w:rPr>
            </w:pPr>
          </w:p>
        </w:tc>
      </w:tr>
      <w:tr w:rsidR="006B4A3D" w:rsidRPr="007035B8" w14:paraId="0FC42F0D" w14:textId="77777777" w:rsidTr="00BC6CC9">
        <w:tc>
          <w:tcPr>
            <w:tcW w:w="738" w:type="dxa"/>
          </w:tcPr>
          <w:p w14:paraId="525911A9" w14:textId="77777777" w:rsidR="006B4A3D" w:rsidRPr="007035B8" w:rsidRDefault="006B4A3D"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3E0771FC" w14:textId="70350324" w:rsidR="006B4A3D" w:rsidRPr="007035B8" w:rsidRDefault="00495BB1" w:rsidP="007035B8">
            <w:pPr>
              <w:widowControl w:val="0"/>
              <w:spacing w:before="60" w:after="60"/>
              <w:jc w:val="both"/>
              <w:rPr>
                <w:color w:val="000000" w:themeColor="text1"/>
                <w:sz w:val="26"/>
                <w:szCs w:val="26"/>
              </w:rPr>
            </w:pPr>
            <w:r w:rsidRPr="007035B8">
              <w:rPr>
                <w:color w:val="000000" w:themeColor="text1"/>
                <w:sz w:val="26"/>
                <w:szCs w:val="26"/>
              </w:rPr>
              <w:t>Cổng Thông tin điện tử Chính phủ</w:t>
            </w:r>
          </w:p>
        </w:tc>
        <w:tc>
          <w:tcPr>
            <w:tcW w:w="5795" w:type="dxa"/>
          </w:tcPr>
          <w:p w14:paraId="3EACB879" w14:textId="68D13293" w:rsidR="006B4A3D" w:rsidRPr="007035B8" w:rsidRDefault="00AE13D2" w:rsidP="007035B8">
            <w:pPr>
              <w:widowControl w:val="0"/>
              <w:spacing w:before="60" w:after="60"/>
              <w:jc w:val="both"/>
              <w:rPr>
                <w:color w:val="000000" w:themeColor="text1"/>
                <w:sz w:val="26"/>
                <w:szCs w:val="26"/>
                <w:lang w:val="vi-VN"/>
              </w:rPr>
            </w:pPr>
            <w:r w:rsidRPr="007035B8">
              <w:rPr>
                <w:color w:val="000000" w:themeColor="text1"/>
                <w:sz w:val="26"/>
                <w:szCs w:val="26"/>
              </w:rPr>
              <w:t xml:space="preserve">- Sau 30 ngày đăng tải, Cổng Thông tin điện tử </w:t>
            </w:r>
            <w:r w:rsidRPr="007035B8">
              <w:rPr>
                <w:color w:val="000000" w:themeColor="text1"/>
                <w:sz w:val="26"/>
                <w:szCs w:val="26"/>
                <w:lang w:val="vi-VN"/>
              </w:rPr>
              <w:t>Chính phủ</w:t>
            </w:r>
            <w:r w:rsidRPr="007035B8">
              <w:rPr>
                <w:color w:val="000000" w:themeColor="text1"/>
                <w:sz w:val="26"/>
                <w:szCs w:val="26"/>
              </w:rPr>
              <w:t xml:space="preserve"> không nhận được ý kiến góp ý</w:t>
            </w:r>
            <w:r w:rsidRPr="007035B8">
              <w:rPr>
                <w:color w:val="000000" w:themeColor="text1"/>
                <w:sz w:val="26"/>
                <w:szCs w:val="26"/>
                <w:lang w:val="vi-VN"/>
              </w:rPr>
              <w:t xml:space="preserve"> nào của công dân, tổ chức (theo Công văn số 989/TTĐT-DLĐT ngày 15/11/2022 của Cổng thông tin điện tử Chính phủ).</w:t>
            </w:r>
          </w:p>
        </w:tc>
        <w:tc>
          <w:tcPr>
            <w:tcW w:w="6029" w:type="dxa"/>
          </w:tcPr>
          <w:p w14:paraId="032DD154" w14:textId="070186F9" w:rsidR="000F2EDE" w:rsidRPr="007035B8" w:rsidRDefault="000F2EDE" w:rsidP="007035B8">
            <w:pPr>
              <w:widowControl w:val="0"/>
              <w:spacing w:before="60" w:after="60"/>
              <w:jc w:val="both"/>
              <w:rPr>
                <w:bCs/>
                <w:color w:val="000000" w:themeColor="text1"/>
                <w:sz w:val="26"/>
                <w:szCs w:val="26"/>
              </w:rPr>
            </w:pPr>
          </w:p>
        </w:tc>
      </w:tr>
      <w:tr w:rsidR="00495BB1" w:rsidRPr="007035B8" w14:paraId="77285B42" w14:textId="77777777" w:rsidTr="00BC6CC9">
        <w:tc>
          <w:tcPr>
            <w:tcW w:w="738" w:type="dxa"/>
          </w:tcPr>
          <w:p w14:paraId="1B87E315" w14:textId="77777777" w:rsidR="00495BB1" w:rsidRPr="007035B8" w:rsidRDefault="00495BB1"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471F5E91" w14:textId="7979E293" w:rsidR="00495BB1" w:rsidRPr="007035B8" w:rsidRDefault="00495BB1" w:rsidP="007035B8">
            <w:pPr>
              <w:widowControl w:val="0"/>
              <w:spacing w:before="60" w:after="60"/>
              <w:jc w:val="both"/>
              <w:rPr>
                <w:color w:val="000000" w:themeColor="text1"/>
                <w:sz w:val="26"/>
                <w:szCs w:val="26"/>
              </w:rPr>
            </w:pPr>
            <w:r w:rsidRPr="007035B8">
              <w:rPr>
                <w:color w:val="000000" w:themeColor="text1"/>
                <w:sz w:val="26"/>
                <w:szCs w:val="26"/>
              </w:rPr>
              <w:t>Cổng Thông tin điện tử Bộ Công Thương</w:t>
            </w:r>
          </w:p>
        </w:tc>
        <w:tc>
          <w:tcPr>
            <w:tcW w:w="5795" w:type="dxa"/>
          </w:tcPr>
          <w:p w14:paraId="197BB486" w14:textId="109A3D05" w:rsidR="00495BB1" w:rsidRPr="007035B8" w:rsidRDefault="001D5AA9" w:rsidP="007035B8">
            <w:pPr>
              <w:widowControl w:val="0"/>
              <w:spacing w:before="60" w:after="60"/>
              <w:jc w:val="both"/>
              <w:rPr>
                <w:color w:val="FF0000"/>
                <w:sz w:val="26"/>
                <w:szCs w:val="26"/>
                <w:lang w:val="vi-VN"/>
              </w:rPr>
            </w:pPr>
            <w:r w:rsidRPr="007035B8">
              <w:rPr>
                <w:color w:val="000000" w:themeColor="text1"/>
                <w:sz w:val="26"/>
                <w:szCs w:val="26"/>
              </w:rPr>
              <w:t xml:space="preserve">- Sau 30 ngày </w:t>
            </w:r>
            <w:r w:rsidR="00AE13D2" w:rsidRPr="007035B8">
              <w:rPr>
                <w:color w:val="000000" w:themeColor="text1"/>
                <w:sz w:val="26"/>
                <w:szCs w:val="26"/>
                <w:lang w:val="vi-VN"/>
              </w:rPr>
              <w:t>đăng tải</w:t>
            </w:r>
            <w:r w:rsidRPr="007035B8">
              <w:rPr>
                <w:color w:val="000000" w:themeColor="text1"/>
                <w:sz w:val="26"/>
                <w:szCs w:val="26"/>
              </w:rPr>
              <w:t>, Cổng Thông tin điện tử Bộ Công Thương</w:t>
            </w:r>
            <w:r w:rsidRPr="007035B8">
              <w:rPr>
                <w:color w:val="000000" w:themeColor="text1"/>
                <w:sz w:val="26"/>
                <w:szCs w:val="26"/>
                <w:lang w:val="vi-VN"/>
              </w:rPr>
              <w:t xml:space="preserve"> </w:t>
            </w:r>
            <w:r w:rsidR="0044327D" w:rsidRPr="007035B8">
              <w:rPr>
                <w:color w:val="000000" w:themeColor="text1"/>
                <w:sz w:val="26"/>
                <w:szCs w:val="26"/>
                <w:lang w:val="vi-VN"/>
              </w:rPr>
              <w:t>không nhận được ý kiến góp ý (theo email ngày 15/11/2022 của Vụ Pháp chế)</w:t>
            </w:r>
            <w:r w:rsidR="007C2015" w:rsidRPr="007035B8">
              <w:rPr>
                <w:color w:val="000000" w:themeColor="text1"/>
                <w:sz w:val="26"/>
                <w:szCs w:val="26"/>
                <w:lang w:val="vi-VN"/>
              </w:rPr>
              <w:t>.</w:t>
            </w:r>
          </w:p>
        </w:tc>
        <w:tc>
          <w:tcPr>
            <w:tcW w:w="6029" w:type="dxa"/>
          </w:tcPr>
          <w:p w14:paraId="39C935F9" w14:textId="77777777" w:rsidR="00495BB1" w:rsidRPr="007035B8" w:rsidRDefault="00495BB1" w:rsidP="007035B8">
            <w:pPr>
              <w:widowControl w:val="0"/>
              <w:spacing w:before="60" w:after="60"/>
              <w:jc w:val="both"/>
              <w:rPr>
                <w:bCs/>
                <w:color w:val="000000" w:themeColor="text1"/>
                <w:sz w:val="26"/>
                <w:szCs w:val="26"/>
              </w:rPr>
            </w:pPr>
          </w:p>
        </w:tc>
      </w:tr>
      <w:tr w:rsidR="00004E33" w:rsidRPr="007035B8" w14:paraId="3EDCB18B" w14:textId="77777777" w:rsidTr="00BC6CC9">
        <w:tc>
          <w:tcPr>
            <w:tcW w:w="738" w:type="dxa"/>
          </w:tcPr>
          <w:p w14:paraId="5A681B8D" w14:textId="77777777" w:rsidR="00004E33" w:rsidRPr="007035B8" w:rsidRDefault="00004E33" w:rsidP="007035B8">
            <w:pPr>
              <w:pStyle w:val="ListParagraph"/>
              <w:widowControl w:val="0"/>
              <w:numPr>
                <w:ilvl w:val="0"/>
                <w:numId w:val="12"/>
              </w:numPr>
              <w:spacing w:before="60" w:after="60" w:line="240" w:lineRule="auto"/>
              <w:contextualSpacing w:val="0"/>
              <w:jc w:val="center"/>
              <w:rPr>
                <w:rFonts w:ascii="Times New Roman" w:hAnsi="Times New Roman" w:cs="Times New Roman"/>
                <w:color w:val="000000" w:themeColor="text1"/>
                <w:sz w:val="26"/>
                <w:szCs w:val="26"/>
              </w:rPr>
            </w:pPr>
          </w:p>
        </w:tc>
        <w:tc>
          <w:tcPr>
            <w:tcW w:w="1743" w:type="dxa"/>
          </w:tcPr>
          <w:p w14:paraId="4AAD1B92" w14:textId="77777777" w:rsidR="00B46821" w:rsidRPr="007035B8" w:rsidRDefault="00B46821" w:rsidP="007035B8">
            <w:pPr>
              <w:widowControl w:val="0"/>
              <w:spacing w:before="60" w:after="60"/>
              <w:jc w:val="both"/>
              <w:rPr>
                <w:sz w:val="26"/>
                <w:szCs w:val="26"/>
              </w:rPr>
            </w:pPr>
            <w:r w:rsidRPr="007035B8">
              <w:rPr>
                <w:color w:val="000000" w:themeColor="text1"/>
                <w:sz w:val="26"/>
                <w:szCs w:val="26"/>
              </w:rPr>
              <w:t xml:space="preserve">- </w:t>
            </w:r>
            <w:r w:rsidR="00004E33" w:rsidRPr="007035B8">
              <w:rPr>
                <w:color w:val="000000" w:themeColor="text1"/>
                <w:sz w:val="26"/>
                <w:szCs w:val="26"/>
              </w:rPr>
              <w:t xml:space="preserve">Bộ </w:t>
            </w:r>
            <w:r w:rsidR="00004E33" w:rsidRPr="007035B8">
              <w:rPr>
                <w:sz w:val="26"/>
                <w:szCs w:val="26"/>
              </w:rPr>
              <w:t>Tài chính</w:t>
            </w:r>
            <w:r w:rsidRPr="007035B8">
              <w:rPr>
                <w:sz w:val="26"/>
                <w:szCs w:val="26"/>
              </w:rPr>
              <w:t>;</w:t>
            </w:r>
            <w:r w:rsidR="00004E33" w:rsidRPr="007035B8">
              <w:rPr>
                <w:sz w:val="26"/>
                <w:szCs w:val="26"/>
              </w:rPr>
              <w:t xml:space="preserve"> </w:t>
            </w:r>
          </w:p>
          <w:p w14:paraId="1F84143A" w14:textId="77777777" w:rsidR="00B46821" w:rsidRPr="007035B8" w:rsidRDefault="00B46821" w:rsidP="007035B8">
            <w:pPr>
              <w:widowControl w:val="0"/>
              <w:spacing w:before="60" w:after="60"/>
              <w:jc w:val="both"/>
              <w:rPr>
                <w:sz w:val="26"/>
                <w:szCs w:val="26"/>
              </w:rPr>
            </w:pPr>
            <w:r w:rsidRPr="007035B8">
              <w:rPr>
                <w:sz w:val="26"/>
                <w:szCs w:val="26"/>
              </w:rPr>
              <w:t xml:space="preserve">- </w:t>
            </w:r>
            <w:r w:rsidR="00004E33" w:rsidRPr="007035B8">
              <w:rPr>
                <w:sz w:val="26"/>
                <w:szCs w:val="26"/>
              </w:rPr>
              <w:t>Bộ Kế hoạch và Đầu tư</w:t>
            </w:r>
            <w:r w:rsidRPr="007035B8">
              <w:rPr>
                <w:sz w:val="26"/>
                <w:szCs w:val="26"/>
              </w:rPr>
              <w:t>;</w:t>
            </w:r>
            <w:r w:rsidR="00004E33" w:rsidRPr="007035B8">
              <w:rPr>
                <w:sz w:val="26"/>
                <w:szCs w:val="26"/>
              </w:rPr>
              <w:t xml:space="preserve"> </w:t>
            </w:r>
          </w:p>
          <w:p w14:paraId="5F8EF0DD" w14:textId="77777777" w:rsidR="00B46821" w:rsidRPr="007035B8" w:rsidRDefault="00B46821" w:rsidP="007035B8">
            <w:pPr>
              <w:widowControl w:val="0"/>
              <w:spacing w:before="60" w:after="60"/>
              <w:jc w:val="both"/>
              <w:rPr>
                <w:sz w:val="26"/>
                <w:szCs w:val="26"/>
              </w:rPr>
            </w:pPr>
            <w:r w:rsidRPr="007035B8">
              <w:rPr>
                <w:sz w:val="26"/>
                <w:szCs w:val="26"/>
              </w:rPr>
              <w:t xml:space="preserve">- </w:t>
            </w:r>
            <w:r w:rsidR="00004E33" w:rsidRPr="007035B8">
              <w:rPr>
                <w:sz w:val="26"/>
                <w:szCs w:val="26"/>
              </w:rPr>
              <w:t>Bộ Tài Nguyên và Môi trường</w:t>
            </w:r>
            <w:r w:rsidRPr="007035B8">
              <w:rPr>
                <w:sz w:val="26"/>
                <w:szCs w:val="26"/>
              </w:rPr>
              <w:t>;</w:t>
            </w:r>
            <w:r w:rsidR="00004E33" w:rsidRPr="007035B8">
              <w:rPr>
                <w:sz w:val="26"/>
                <w:szCs w:val="26"/>
              </w:rPr>
              <w:t xml:space="preserve"> </w:t>
            </w:r>
          </w:p>
          <w:p w14:paraId="1B023F4F" w14:textId="77777777" w:rsidR="00B46821" w:rsidRPr="007035B8" w:rsidRDefault="00B46821" w:rsidP="007035B8">
            <w:pPr>
              <w:widowControl w:val="0"/>
              <w:spacing w:before="60" w:after="60"/>
              <w:jc w:val="both"/>
              <w:rPr>
                <w:sz w:val="26"/>
                <w:szCs w:val="26"/>
              </w:rPr>
            </w:pPr>
            <w:r w:rsidRPr="007035B8">
              <w:rPr>
                <w:sz w:val="26"/>
                <w:szCs w:val="26"/>
              </w:rPr>
              <w:t xml:space="preserve">- </w:t>
            </w:r>
            <w:r w:rsidR="00004E33" w:rsidRPr="007035B8">
              <w:rPr>
                <w:sz w:val="26"/>
                <w:szCs w:val="26"/>
              </w:rPr>
              <w:t>Bộ Khoa học và Công nghệ</w:t>
            </w:r>
            <w:r w:rsidRPr="007035B8">
              <w:rPr>
                <w:sz w:val="26"/>
                <w:szCs w:val="26"/>
              </w:rPr>
              <w:t>;</w:t>
            </w:r>
          </w:p>
          <w:p w14:paraId="33F5B95A" w14:textId="77777777" w:rsidR="00B46821" w:rsidRPr="007035B8" w:rsidRDefault="00B46821" w:rsidP="007035B8">
            <w:pPr>
              <w:widowControl w:val="0"/>
              <w:spacing w:before="60" w:after="60"/>
              <w:jc w:val="both"/>
              <w:rPr>
                <w:sz w:val="26"/>
                <w:szCs w:val="26"/>
              </w:rPr>
            </w:pPr>
            <w:r w:rsidRPr="007035B8">
              <w:rPr>
                <w:sz w:val="26"/>
                <w:szCs w:val="26"/>
              </w:rPr>
              <w:t>-</w:t>
            </w:r>
            <w:r w:rsidR="00004E33" w:rsidRPr="007035B8">
              <w:rPr>
                <w:sz w:val="26"/>
                <w:szCs w:val="26"/>
              </w:rPr>
              <w:t xml:space="preserve"> Bộ Y tế</w:t>
            </w:r>
            <w:r w:rsidRPr="007035B8">
              <w:rPr>
                <w:sz w:val="26"/>
                <w:szCs w:val="26"/>
              </w:rPr>
              <w:t>;</w:t>
            </w:r>
          </w:p>
          <w:p w14:paraId="092A4F96" w14:textId="77777777" w:rsidR="00B46821" w:rsidRPr="007035B8" w:rsidRDefault="00B46821" w:rsidP="007035B8">
            <w:pPr>
              <w:widowControl w:val="0"/>
              <w:spacing w:before="60" w:after="60"/>
              <w:jc w:val="both"/>
              <w:rPr>
                <w:sz w:val="26"/>
                <w:szCs w:val="26"/>
              </w:rPr>
            </w:pPr>
            <w:r w:rsidRPr="007035B8">
              <w:rPr>
                <w:sz w:val="26"/>
                <w:szCs w:val="26"/>
              </w:rPr>
              <w:t>-</w:t>
            </w:r>
            <w:r w:rsidR="00004E33" w:rsidRPr="007035B8">
              <w:rPr>
                <w:sz w:val="26"/>
                <w:szCs w:val="26"/>
              </w:rPr>
              <w:t xml:space="preserve"> Bộ Nông nghiệp và Phát triển nông thôn</w:t>
            </w:r>
            <w:r w:rsidRPr="007035B8">
              <w:rPr>
                <w:sz w:val="26"/>
                <w:szCs w:val="26"/>
              </w:rPr>
              <w:t>;</w:t>
            </w:r>
          </w:p>
          <w:p w14:paraId="19A5E0E9" w14:textId="77777777" w:rsidR="00B46821" w:rsidRPr="007035B8" w:rsidRDefault="00B46821" w:rsidP="007035B8">
            <w:pPr>
              <w:widowControl w:val="0"/>
              <w:spacing w:before="60" w:after="60"/>
              <w:jc w:val="both"/>
              <w:rPr>
                <w:sz w:val="26"/>
                <w:szCs w:val="26"/>
              </w:rPr>
            </w:pPr>
            <w:r w:rsidRPr="007035B8">
              <w:rPr>
                <w:sz w:val="26"/>
                <w:szCs w:val="26"/>
              </w:rPr>
              <w:t>-</w:t>
            </w:r>
            <w:r w:rsidR="00004E33" w:rsidRPr="007035B8">
              <w:rPr>
                <w:sz w:val="26"/>
                <w:szCs w:val="26"/>
              </w:rPr>
              <w:t xml:space="preserve"> Bộ Giáo dục và Đào tạo</w:t>
            </w:r>
            <w:r w:rsidRPr="007035B8">
              <w:rPr>
                <w:sz w:val="26"/>
                <w:szCs w:val="26"/>
              </w:rPr>
              <w:t>;</w:t>
            </w:r>
          </w:p>
          <w:p w14:paraId="66F5D3CD" w14:textId="4044B2D6" w:rsidR="00004E33" w:rsidRPr="007035B8" w:rsidRDefault="00B46821" w:rsidP="007035B8">
            <w:pPr>
              <w:widowControl w:val="0"/>
              <w:spacing w:before="60" w:after="60"/>
              <w:jc w:val="both"/>
              <w:rPr>
                <w:color w:val="000000" w:themeColor="text1"/>
                <w:sz w:val="26"/>
                <w:szCs w:val="26"/>
              </w:rPr>
            </w:pPr>
            <w:r w:rsidRPr="007035B8">
              <w:rPr>
                <w:sz w:val="26"/>
                <w:szCs w:val="26"/>
              </w:rPr>
              <w:t>-</w:t>
            </w:r>
            <w:r w:rsidR="00DF1DE1">
              <w:rPr>
                <w:sz w:val="26"/>
                <w:szCs w:val="26"/>
              </w:rPr>
              <w:t xml:space="preserve"> </w:t>
            </w:r>
            <w:r w:rsidR="00004E33" w:rsidRPr="007035B8">
              <w:rPr>
                <w:sz w:val="26"/>
                <w:szCs w:val="26"/>
              </w:rPr>
              <w:t>VCCI</w:t>
            </w:r>
            <w:r w:rsidRPr="007035B8">
              <w:rPr>
                <w:sz w:val="26"/>
                <w:szCs w:val="26"/>
              </w:rPr>
              <w:t>.</w:t>
            </w:r>
          </w:p>
        </w:tc>
        <w:tc>
          <w:tcPr>
            <w:tcW w:w="5795" w:type="dxa"/>
          </w:tcPr>
          <w:p w14:paraId="7FCB5422" w14:textId="0BC5D37A" w:rsidR="00004E33" w:rsidRPr="007035B8" w:rsidRDefault="00004E33" w:rsidP="007035B8">
            <w:pPr>
              <w:widowControl w:val="0"/>
              <w:spacing w:before="60" w:after="60"/>
              <w:jc w:val="both"/>
              <w:rPr>
                <w:color w:val="000000" w:themeColor="text1"/>
                <w:sz w:val="26"/>
                <w:szCs w:val="26"/>
              </w:rPr>
            </w:pPr>
            <w:r w:rsidRPr="007035B8">
              <w:rPr>
                <w:color w:val="000000" w:themeColor="text1"/>
                <w:sz w:val="26"/>
                <w:szCs w:val="26"/>
              </w:rPr>
              <w:t xml:space="preserve">- </w:t>
            </w:r>
            <w:r w:rsidR="00E86291" w:rsidRPr="007035B8">
              <w:rPr>
                <w:color w:val="000000" w:themeColor="text1"/>
                <w:sz w:val="26"/>
                <w:szCs w:val="26"/>
              </w:rPr>
              <w:t xml:space="preserve">Đến ngày 21/11/2022, </w:t>
            </w:r>
            <w:r w:rsidR="009C17B9" w:rsidRPr="007035B8">
              <w:rPr>
                <w:color w:val="000000" w:themeColor="text1"/>
                <w:sz w:val="26"/>
                <w:szCs w:val="26"/>
              </w:rPr>
              <w:t>Cơ quan soạn thảo c</w:t>
            </w:r>
            <w:r w:rsidRPr="007035B8">
              <w:rPr>
                <w:color w:val="000000" w:themeColor="text1"/>
                <w:sz w:val="26"/>
                <w:szCs w:val="26"/>
              </w:rPr>
              <w:t>hưa nhận được ý kiến góp ý.</w:t>
            </w:r>
          </w:p>
        </w:tc>
        <w:tc>
          <w:tcPr>
            <w:tcW w:w="6029" w:type="dxa"/>
          </w:tcPr>
          <w:p w14:paraId="36679570" w14:textId="77777777" w:rsidR="00004E33" w:rsidRPr="007035B8" w:rsidRDefault="00004E33" w:rsidP="007035B8">
            <w:pPr>
              <w:widowControl w:val="0"/>
              <w:spacing w:before="60" w:after="60"/>
              <w:jc w:val="both"/>
              <w:rPr>
                <w:bCs/>
                <w:color w:val="000000" w:themeColor="text1"/>
                <w:sz w:val="26"/>
                <w:szCs w:val="26"/>
              </w:rPr>
            </w:pPr>
          </w:p>
        </w:tc>
      </w:tr>
    </w:tbl>
    <w:p w14:paraId="2EA50175" w14:textId="77777777" w:rsidR="00244D42" w:rsidRPr="00D521CF" w:rsidRDefault="00244D42">
      <w:pPr>
        <w:rPr>
          <w:color w:val="000000" w:themeColor="text1"/>
          <w:sz w:val="26"/>
          <w:szCs w:val="26"/>
          <w:lang w:val="vi-VN"/>
        </w:rPr>
      </w:pPr>
    </w:p>
    <w:sectPr w:rsidR="00244D42" w:rsidRPr="00D521CF" w:rsidSect="00C65E1A">
      <w:headerReference w:type="even" r:id="rId9"/>
      <w:headerReference w:type="default" r:id="rId10"/>
      <w:pgSz w:w="16840" w:h="11900" w:orient="landscape"/>
      <w:pgMar w:top="1134" w:right="1134"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188D" w14:textId="77777777" w:rsidR="00FE6EFE" w:rsidRDefault="00FE6EFE">
      <w:r>
        <w:separator/>
      </w:r>
    </w:p>
  </w:endnote>
  <w:endnote w:type="continuationSeparator" w:id="0">
    <w:p w14:paraId="209D7026" w14:textId="77777777" w:rsidR="00FE6EFE" w:rsidRDefault="00FE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D2AB" w14:textId="77777777" w:rsidR="00FE6EFE" w:rsidRDefault="00FE6EFE">
      <w:r>
        <w:separator/>
      </w:r>
    </w:p>
  </w:footnote>
  <w:footnote w:type="continuationSeparator" w:id="0">
    <w:p w14:paraId="2605F601" w14:textId="77777777" w:rsidR="00FE6EFE" w:rsidRDefault="00FE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66B" w14:textId="77777777" w:rsidR="006B1F99" w:rsidRDefault="006B1F9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795F18F3" w14:textId="77777777" w:rsidR="006B1F99" w:rsidRDefault="006B1F9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89BF" w14:textId="155E131D" w:rsidR="006B1F99" w:rsidRDefault="006B1F9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D1AC3">
      <w:rPr>
        <w:noProof/>
        <w:color w:val="000000"/>
      </w:rPr>
      <w:t>8</w:t>
    </w:r>
    <w:r>
      <w:rPr>
        <w:color w:val="000000"/>
      </w:rPr>
      <w:fldChar w:fldCharType="end"/>
    </w:r>
  </w:p>
  <w:p w14:paraId="32E33576" w14:textId="77777777" w:rsidR="006B1F99" w:rsidRDefault="006B1F9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572"/>
    <w:multiLevelType w:val="hybridMultilevel"/>
    <w:tmpl w:val="9F8E82C2"/>
    <w:lvl w:ilvl="0" w:tplc="A9C46C86">
      <w:start w:val="10"/>
      <w:numFmt w:val="decimal"/>
      <w:lvlText w:val="%1."/>
      <w:lvlJc w:val="left"/>
      <w:pPr>
        <w:ind w:left="1095" w:hanging="375"/>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2661F5"/>
    <w:multiLevelType w:val="multilevel"/>
    <w:tmpl w:val="96689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E4616A"/>
    <w:multiLevelType w:val="hybridMultilevel"/>
    <w:tmpl w:val="F1CA7090"/>
    <w:lvl w:ilvl="0" w:tplc="AB0C55F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B7A29"/>
    <w:multiLevelType w:val="hybridMultilevel"/>
    <w:tmpl w:val="55868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01C70"/>
    <w:multiLevelType w:val="hybridMultilevel"/>
    <w:tmpl w:val="D6366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70362"/>
    <w:multiLevelType w:val="hybridMultilevel"/>
    <w:tmpl w:val="3F0E7D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F5B16F9"/>
    <w:multiLevelType w:val="hybridMultilevel"/>
    <w:tmpl w:val="62E0861A"/>
    <w:lvl w:ilvl="0" w:tplc="7F1821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E70DF"/>
    <w:multiLevelType w:val="hybridMultilevel"/>
    <w:tmpl w:val="72BC2034"/>
    <w:lvl w:ilvl="0" w:tplc="E3888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87A4D"/>
    <w:multiLevelType w:val="hybridMultilevel"/>
    <w:tmpl w:val="D1EAB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5115D"/>
    <w:multiLevelType w:val="hybridMultilevel"/>
    <w:tmpl w:val="19C28116"/>
    <w:lvl w:ilvl="0" w:tplc="0409000F">
      <w:start w:val="1"/>
      <w:numFmt w:val="decimal"/>
      <w:lvlText w:val="%1."/>
      <w:lvlJc w:val="left"/>
      <w:pPr>
        <w:ind w:left="360" w:hanging="360"/>
      </w:pPr>
    </w:lvl>
    <w:lvl w:ilvl="1" w:tplc="04090019" w:tentative="1">
      <w:start w:val="1"/>
      <w:numFmt w:val="lowerLetter"/>
      <w:lvlText w:val="%2."/>
      <w:lvlJc w:val="left"/>
      <w:pPr>
        <w:ind w:left="1043" w:hanging="360"/>
      </w:pPr>
    </w:lvl>
    <w:lvl w:ilvl="2" w:tplc="0409001B" w:tentative="1">
      <w:start w:val="1"/>
      <w:numFmt w:val="lowerRoman"/>
      <w:lvlText w:val="%3."/>
      <w:lvlJc w:val="right"/>
      <w:pPr>
        <w:ind w:left="1763" w:hanging="180"/>
      </w:pPr>
    </w:lvl>
    <w:lvl w:ilvl="3" w:tplc="0409000F" w:tentative="1">
      <w:start w:val="1"/>
      <w:numFmt w:val="decimal"/>
      <w:lvlText w:val="%4."/>
      <w:lvlJc w:val="left"/>
      <w:pPr>
        <w:ind w:left="2483" w:hanging="360"/>
      </w:pPr>
    </w:lvl>
    <w:lvl w:ilvl="4" w:tplc="04090019" w:tentative="1">
      <w:start w:val="1"/>
      <w:numFmt w:val="lowerLetter"/>
      <w:lvlText w:val="%5."/>
      <w:lvlJc w:val="left"/>
      <w:pPr>
        <w:ind w:left="3203" w:hanging="360"/>
      </w:pPr>
    </w:lvl>
    <w:lvl w:ilvl="5" w:tplc="0409001B" w:tentative="1">
      <w:start w:val="1"/>
      <w:numFmt w:val="lowerRoman"/>
      <w:lvlText w:val="%6."/>
      <w:lvlJc w:val="right"/>
      <w:pPr>
        <w:ind w:left="3923" w:hanging="180"/>
      </w:pPr>
    </w:lvl>
    <w:lvl w:ilvl="6" w:tplc="0409000F" w:tentative="1">
      <w:start w:val="1"/>
      <w:numFmt w:val="decimal"/>
      <w:lvlText w:val="%7."/>
      <w:lvlJc w:val="left"/>
      <w:pPr>
        <w:ind w:left="4643" w:hanging="360"/>
      </w:pPr>
    </w:lvl>
    <w:lvl w:ilvl="7" w:tplc="04090019" w:tentative="1">
      <w:start w:val="1"/>
      <w:numFmt w:val="lowerLetter"/>
      <w:lvlText w:val="%8."/>
      <w:lvlJc w:val="left"/>
      <w:pPr>
        <w:ind w:left="5363" w:hanging="360"/>
      </w:pPr>
    </w:lvl>
    <w:lvl w:ilvl="8" w:tplc="0409001B" w:tentative="1">
      <w:start w:val="1"/>
      <w:numFmt w:val="lowerRoman"/>
      <w:lvlText w:val="%9."/>
      <w:lvlJc w:val="right"/>
      <w:pPr>
        <w:ind w:left="6083" w:hanging="180"/>
      </w:pPr>
    </w:lvl>
  </w:abstractNum>
  <w:abstractNum w:abstractNumId="10" w15:restartNumberingAfterBreak="0">
    <w:nsid w:val="482C76DE"/>
    <w:multiLevelType w:val="hybridMultilevel"/>
    <w:tmpl w:val="593A7EC0"/>
    <w:lvl w:ilvl="0" w:tplc="5F00DB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20396"/>
    <w:multiLevelType w:val="hybridMultilevel"/>
    <w:tmpl w:val="F4249838"/>
    <w:lvl w:ilvl="0" w:tplc="34F05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8F1A3B"/>
    <w:multiLevelType w:val="hybridMultilevel"/>
    <w:tmpl w:val="3F0E7DE0"/>
    <w:lvl w:ilvl="0" w:tplc="8BE09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815B1A"/>
    <w:multiLevelType w:val="hybridMultilevel"/>
    <w:tmpl w:val="8532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F4118"/>
    <w:multiLevelType w:val="hybridMultilevel"/>
    <w:tmpl w:val="F2462106"/>
    <w:lvl w:ilvl="0" w:tplc="5B90FB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44C1B"/>
    <w:multiLevelType w:val="multilevel"/>
    <w:tmpl w:val="F3FA6A60"/>
    <w:lvl w:ilvl="0">
      <w:start w:val="3"/>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6" w15:restartNumberingAfterBreak="0">
    <w:nsid w:val="587844A9"/>
    <w:multiLevelType w:val="hybridMultilevel"/>
    <w:tmpl w:val="F1DE8DBA"/>
    <w:lvl w:ilvl="0" w:tplc="D23272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7205D2"/>
    <w:multiLevelType w:val="hybridMultilevel"/>
    <w:tmpl w:val="8654BBA4"/>
    <w:lvl w:ilvl="0" w:tplc="9D94C4AC">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D094E"/>
    <w:multiLevelType w:val="hybridMultilevel"/>
    <w:tmpl w:val="EE1ADF8A"/>
    <w:lvl w:ilvl="0" w:tplc="DDDAAD2C">
      <w:start w:val="1"/>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9" w15:restartNumberingAfterBreak="0">
    <w:nsid w:val="7D352C3B"/>
    <w:multiLevelType w:val="hybridMultilevel"/>
    <w:tmpl w:val="2A22A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556677">
    <w:abstractNumId w:val="15"/>
  </w:num>
  <w:num w:numId="2" w16cid:durableId="1403722773">
    <w:abstractNumId w:val="17"/>
  </w:num>
  <w:num w:numId="3" w16cid:durableId="674262220">
    <w:abstractNumId w:val="18"/>
  </w:num>
  <w:num w:numId="4" w16cid:durableId="643390993">
    <w:abstractNumId w:val="14"/>
  </w:num>
  <w:num w:numId="5" w16cid:durableId="473526573">
    <w:abstractNumId w:val="16"/>
  </w:num>
  <w:num w:numId="6" w16cid:durableId="525294124">
    <w:abstractNumId w:val="10"/>
  </w:num>
  <w:num w:numId="7" w16cid:durableId="1745105737">
    <w:abstractNumId w:val="13"/>
  </w:num>
  <w:num w:numId="8" w16cid:durableId="1641954815">
    <w:abstractNumId w:val="1"/>
  </w:num>
  <w:num w:numId="9" w16cid:durableId="2037146658">
    <w:abstractNumId w:val="2"/>
  </w:num>
  <w:num w:numId="10" w16cid:durableId="433205283">
    <w:abstractNumId w:val="4"/>
  </w:num>
  <w:num w:numId="11" w16cid:durableId="731656574">
    <w:abstractNumId w:val="19"/>
  </w:num>
  <w:num w:numId="12" w16cid:durableId="2055041524">
    <w:abstractNumId w:val="9"/>
  </w:num>
  <w:num w:numId="13" w16cid:durableId="1804542298">
    <w:abstractNumId w:val="3"/>
  </w:num>
  <w:num w:numId="14" w16cid:durableId="427769915">
    <w:abstractNumId w:val="0"/>
  </w:num>
  <w:num w:numId="15" w16cid:durableId="1297102506">
    <w:abstractNumId w:val="7"/>
  </w:num>
  <w:num w:numId="16" w16cid:durableId="838545916">
    <w:abstractNumId w:val="8"/>
  </w:num>
  <w:num w:numId="17" w16cid:durableId="53898820">
    <w:abstractNumId w:val="11"/>
  </w:num>
  <w:num w:numId="18" w16cid:durableId="1125855680">
    <w:abstractNumId w:val="12"/>
  </w:num>
  <w:num w:numId="19" w16cid:durableId="24798608">
    <w:abstractNumId w:val="6"/>
  </w:num>
  <w:num w:numId="20" w16cid:durableId="1435709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D42"/>
    <w:rsid w:val="00000C36"/>
    <w:rsid w:val="00000E11"/>
    <w:rsid w:val="00002AEC"/>
    <w:rsid w:val="00002DE2"/>
    <w:rsid w:val="00004E33"/>
    <w:rsid w:val="00006CB9"/>
    <w:rsid w:val="0001205F"/>
    <w:rsid w:val="0001334E"/>
    <w:rsid w:val="00014A4C"/>
    <w:rsid w:val="000307B1"/>
    <w:rsid w:val="00030ED1"/>
    <w:rsid w:val="000327D0"/>
    <w:rsid w:val="00032B1D"/>
    <w:rsid w:val="00037C80"/>
    <w:rsid w:val="00037D5B"/>
    <w:rsid w:val="0004022B"/>
    <w:rsid w:val="0004232C"/>
    <w:rsid w:val="0004296C"/>
    <w:rsid w:val="0004744F"/>
    <w:rsid w:val="00047A39"/>
    <w:rsid w:val="00050CE4"/>
    <w:rsid w:val="00050FC7"/>
    <w:rsid w:val="00051157"/>
    <w:rsid w:val="0005149F"/>
    <w:rsid w:val="00051707"/>
    <w:rsid w:val="00052188"/>
    <w:rsid w:val="00052523"/>
    <w:rsid w:val="00052DE5"/>
    <w:rsid w:val="00053116"/>
    <w:rsid w:val="00053C24"/>
    <w:rsid w:val="000546C0"/>
    <w:rsid w:val="00056049"/>
    <w:rsid w:val="00057277"/>
    <w:rsid w:val="000610F3"/>
    <w:rsid w:val="00061673"/>
    <w:rsid w:val="00064216"/>
    <w:rsid w:val="00064B11"/>
    <w:rsid w:val="00067455"/>
    <w:rsid w:val="00067DE3"/>
    <w:rsid w:val="00070A5C"/>
    <w:rsid w:val="00070C86"/>
    <w:rsid w:val="00072627"/>
    <w:rsid w:val="0007557D"/>
    <w:rsid w:val="0008069C"/>
    <w:rsid w:val="00081F54"/>
    <w:rsid w:val="00082E9A"/>
    <w:rsid w:val="000849CE"/>
    <w:rsid w:val="00085015"/>
    <w:rsid w:val="00085307"/>
    <w:rsid w:val="000859E7"/>
    <w:rsid w:val="0009037E"/>
    <w:rsid w:val="00090E37"/>
    <w:rsid w:val="00091D15"/>
    <w:rsid w:val="00094DC4"/>
    <w:rsid w:val="000A00E7"/>
    <w:rsid w:val="000A28F4"/>
    <w:rsid w:val="000A4276"/>
    <w:rsid w:val="000B0205"/>
    <w:rsid w:val="000B0FAC"/>
    <w:rsid w:val="000B1919"/>
    <w:rsid w:val="000B4900"/>
    <w:rsid w:val="000B50A6"/>
    <w:rsid w:val="000B645C"/>
    <w:rsid w:val="000B6AAC"/>
    <w:rsid w:val="000C5BCA"/>
    <w:rsid w:val="000C6B34"/>
    <w:rsid w:val="000C6D1F"/>
    <w:rsid w:val="000C7409"/>
    <w:rsid w:val="000D23B9"/>
    <w:rsid w:val="000D39CF"/>
    <w:rsid w:val="000E1CB4"/>
    <w:rsid w:val="000E5767"/>
    <w:rsid w:val="000E5F19"/>
    <w:rsid w:val="000E639A"/>
    <w:rsid w:val="000F079E"/>
    <w:rsid w:val="000F0DD2"/>
    <w:rsid w:val="000F1910"/>
    <w:rsid w:val="000F2EDE"/>
    <w:rsid w:val="000F3327"/>
    <w:rsid w:val="000F3DBB"/>
    <w:rsid w:val="000F515F"/>
    <w:rsid w:val="000F5C5B"/>
    <w:rsid w:val="000F664E"/>
    <w:rsid w:val="000F78D2"/>
    <w:rsid w:val="000F7CC5"/>
    <w:rsid w:val="000F7E38"/>
    <w:rsid w:val="00102357"/>
    <w:rsid w:val="001048CA"/>
    <w:rsid w:val="001051BB"/>
    <w:rsid w:val="0011156B"/>
    <w:rsid w:val="001160A0"/>
    <w:rsid w:val="00116FFF"/>
    <w:rsid w:val="00123920"/>
    <w:rsid w:val="00125412"/>
    <w:rsid w:val="00126DF4"/>
    <w:rsid w:val="00127C5A"/>
    <w:rsid w:val="00130557"/>
    <w:rsid w:val="00132697"/>
    <w:rsid w:val="00132E2E"/>
    <w:rsid w:val="00134BE6"/>
    <w:rsid w:val="00134E00"/>
    <w:rsid w:val="00141D9B"/>
    <w:rsid w:val="00142C2D"/>
    <w:rsid w:val="00144334"/>
    <w:rsid w:val="001444E4"/>
    <w:rsid w:val="00147124"/>
    <w:rsid w:val="00155004"/>
    <w:rsid w:val="001555C4"/>
    <w:rsid w:val="00155A27"/>
    <w:rsid w:val="00156918"/>
    <w:rsid w:val="001608CC"/>
    <w:rsid w:val="00164BC2"/>
    <w:rsid w:val="00164E8E"/>
    <w:rsid w:val="00166908"/>
    <w:rsid w:val="001670FB"/>
    <w:rsid w:val="001678E5"/>
    <w:rsid w:val="0017030A"/>
    <w:rsid w:val="00177E92"/>
    <w:rsid w:val="00184B2F"/>
    <w:rsid w:val="00184FA9"/>
    <w:rsid w:val="001901B9"/>
    <w:rsid w:val="001910E6"/>
    <w:rsid w:val="00192A16"/>
    <w:rsid w:val="001949A4"/>
    <w:rsid w:val="00194F67"/>
    <w:rsid w:val="00195288"/>
    <w:rsid w:val="0019567B"/>
    <w:rsid w:val="00196190"/>
    <w:rsid w:val="001A09A3"/>
    <w:rsid w:val="001A4996"/>
    <w:rsid w:val="001A5669"/>
    <w:rsid w:val="001A5890"/>
    <w:rsid w:val="001B15BA"/>
    <w:rsid w:val="001B203A"/>
    <w:rsid w:val="001B3F70"/>
    <w:rsid w:val="001B435B"/>
    <w:rsid w:val="001B6268"/>
    <w:rsid w:val="001B688A"/>
    <w:rsid w:val="001B71A6"/>
    <w:rsid w:val="001C1DDF"/>
    <w:rsid w:val="001C4DC4"/>
    <w:rsid w:val="001D0041"/>
    <w:rsid w:val="001D0101"/>
    <w:rsid w:val="001D02F8"/>
    <w:rsid w:val="001D18A0"/>
    <w:rsid w:val="001D5AA9"/>
    <w:rsid w:val="001D668B"/>
    <w:rsid w:val="001E0481"/>
    <w:rsid w:val="001E6EA3"/>
    <w:rsid w:val="001E706E"/>
    <w:rsid w:val="001F10F9"/>
    <w:rsid w:val="001F40BE"/>
    <w:rsid w:val="001F62B9"/>
    <w:rsid w:val="002003B6"/>
    <w:rsid w:val="00200438"/>
    <w:rsid w:val="002006F7"/>
    <w:rsid w:val="002008C2"/>
    <w:rsid w:val="00200FAA"/>
    <w:rsid w:val="0020277C"/>
    <w:rsid w:val="00202A2F"/>
    <w:rsid w:val="00203996"/>
    <w:rsid w:val="002103BF"/>
    <w:rsid w:val="00213359"/>
    <w:rsid w:val="002138B5"/>
    <w:rsid w:val="00214090"/>
    <w:rsid w:val="00214A09"/>
    <w:rsid w:val="00215013"/>
    <w:rsid w:val="002153E8"/>
    <w:rsid w:val="00215672"/>
    <w:rsid w:val="00217556"/>
    <w:rsid w:val="00220E5C"/>
    <w:rsid w:val="0022655E"/>
    <w:rsid w:val="00226732"/>
    <w:rsid w:val="002267B5"/>
    <w:rsid w:val="002304C7"/>
    <w:rsid w:val="00234B2E"/>
    <w:rsid w:val="00234D8D"/>
    <w:rsid w:val="0023520A"/>
    <w:rsid w:val="00237593"/>
    <w:rsid w:val="00237A7C"/>
    <w:rsid w:val="002400D7"/>
    <w:rsid w:val="00243B75"/>
    <w:rsid w:val="00244D42"/>
    <w:rsid w:val="002454C4"/>
    <w:rsid w:val="00245C8B"/>
    <w:rsid w:val="002460DC"/>
    <w:rsid w:val="0024766D"/>
    <w:rsid w:val="00252F35"/>
    <w:rsid w:val="002544F6"/>
    <w:rsid w:val="00254D23"/>
    <w:rsid w:val="00260A93"/>
    <w:rsid w:val="0026273D"/>
    <w:rsid w:val="002646F7"/>
    <w:rsid w:val="00266D35"/>
    <w:rsid w:val="00267296"/>
    <w:rsid w:val="00267B35"/>
    <w:rsid w:val="002727C3"/>
    <w:rsid w:val="00272A33"/>
    <w:rsid w:val="002763E5"/>
    <w:rsid w:val="002807CC"/>
    <w:rsid w:val="00282920"/>
    <w:rsid w:val="00282E1E"/>
    <w:rsid w:val="0028342C"/>
    <w:rsid w:val="002843A8"/>
    <w:rsid w:val="00284B7F"/>
    <w:rsid w:val="00286810"/>
    <w:rsid w:val="00287054"/>
    <w:rsid w:val="0028713F"/>
    <w:rsid w:val="002914A8"/>
    <w:rsid w:val="002946DF"/>
    <w:rsid w:val="00296337"/>
    <w:rsid w:val="00296BA2"/>
    <w:rsid w:val="00296FEB"/>
    <w:rsid w:val="00297318"/>
    <w:rsid w:val="002A0426"/>
    <w:rsid w:val="002A1BC1"/>
    <w:rsid w:val="002B0240"/>
    <w:rsid w:val="002B1664"/>
    <w:rsid w:val="002B17DE"/>
    <w:rsid w:val="002B2E39"/>
    <w:rsid w:val="002B407E"/>
    <w:rsid w:val="002B49E5"/>
    <w:rsid w:val="002B6096"/>
    <w:rsid w:val="002C1687"/>
    <w:rsid w:val="002C3269"/>
    <w:rsid w:val="002C499F"/>
    <w:rsid w:val="002C63D8"/>
    <w:rsid w:val="002D764D"/>
    <w:rsid w:val="002E0F15"/>
    <w:rsid w:val="002E2E20"/>
    <w:rsid w:val="002E4B8E"/>
    <w:rsid w:val="002E4D03"/>
    <w:rsid w:val="002E516C"/>
    <w:rsid w:val="002E5720"/>
    <w:rsid w:val="002F0BD5"/>
    <w:rsid w:val="002F1499"/>
    <w:rsid w:val="002F25A2"/>
    <w:rsid w:val="002F37E2"/>
    <w:rsid w:val="002F4094"/>
    <w:rsid w:val="002F5244"/>
    <w:rsid w:val="002F5CAB"/>
    <w:rsid w:val="00300C68"/>
    <w:rsid w:val="00301906"/>
    <w:rsid w:val="003050A5"/>
    <w:rsid w:val="00306A8A"/>
    <w:rsid w:val="0031002B"/>
    <w:rsid w:val="003103EB"/>
    <w:rsid w:val="003112DE"/>
    <w:rsid w:val="003116AA"/>
    <w:rsid w:val="00311E93"/>
    <w:rsid w:val="003217BF"/>
    <w:rsid w:val="00322B49"/>
    <w:rsid w:val="00322EDD"/>
    <w:rsid w:val="00325441"/>
    <w:rsid w:val="0032678C"/>
    <w:rsid w:val="00327100"/>
    <w:rsid w:val="003320CC"/>
    <w:rsid w:val="00334733"/>
    <w:rsid w:val="00336B8A"/>
    <w:rsid w:val="00336E2D"/>
    <w:rsid w:val="00340B03"/>
    <w:rsid w:val="00341ADC"/>
    <w:rsid w:val="00343333"/>
    <w:rsid w:val="0034520A"/>
    <w:rsid w:val="00347BC0"/>
    <w:rsid w:val="003554A1"/>
    <w:rsid w:val="003625C2"/>
    <w:rsid w:val="003664DE"/>
    <w:rsid w:val="00373736"/>
    <w:rsid w:val="00381541"/>
    <w:rsid w:val="00390D5F"/>
    <w:rsid w:val="00392975"/>
    <w:rsid w:val="003963E7"/>
    <w:rsid w:val="003A2825"/>
    <w:rsid w:val="003A51EF"/>
    <w:rsid w:val="003A53D6"/>
    <w:rsid w:val="003A6E42"/>
    <w:rsid w:val="003B1150"/>
    <w:rsid w:val="003B1998"/>
    <w:rsid w:val="003B249B"/>
    <w:rsid w:val="003C0962"/>
    <w:rsid w:val="003C244B"/>
    <w:rsid w:val="003C59B0"/>
    <w:rsid w:val="003C5F65"/>
    <w:rsid w:val="003C72B6"/>
    <w:rsid w:val="003D3D7F"/>
    <w:rsid w:val="003D4BDE"/>
    <w:rsid w:val="003D4CBF"/>
    <w:rsid w:val="003D777B"/>
    <w:rsid w:val="003E07D2"/>
    <w:rsid w:val="003E1D80"/>
    <w:rsid w:val="003E586D"/>
    <w:rsid w:val="003E6650"/>
    <w:rsid w:val="003F0A6E"/>
    <w:rsid w:val="003F0DFB"/>
    <w:rsid w:val="003F6BBD"/>
    <w:rsid w:val="003F72E5"/>
    <w:rsid w:val="003F79EF"/>
    <w:rsid w:val="00400133"/>
    <w:rsid w:val="00400562"/>
    <w:rsid w:val="00400C70"/>
    <w:rsid w:val="00401C57"/>
    <w:rsid w:val="0040793D"/>
    <w:rsid w:val="004123C7"/>
    <w:rsid w:val="00412BC9"/>
    <w:rsid w:val="004139D7"/>
    <w:rsid w:val="00414473"/>
    <w:rsid w:val="004156D5"/>
    <w:rsid w:val="00415B76"/>
    <w:rsid w:val="004200BE"/>
    <w:rsid w:val="004213F7"/>
    <w:rsid w:val="0042234E"/>
    <w:rsid w:val="00422985"/>
    <w:rsid w:val="004239F2"/>
    <w:rsid w:val="00425A92"/>
    <w:rsid w:val="00425BB3"/>
    <w:rsid w:val="00433224"/>
    <w:rsid w:val="00436779"/>
    <w:rsid w:val="00437276"/>
    <w:rsid w:val="00441F04"/>
    <w:rsid w:val="0044237A"/>
    <w:rsid w:val="0044327D"/>
    <w:rsid w:val="004453DA"/>
    <w:rsid w:val="00446624"/>
    <w:rsid w:val="00447D17"/>
    <w:rsid w:val="004505F9"/>
    <w:rsid w:val="00450F32"/>
    <w:rsid w:val="00452975"/>
    <w:rsid w:val="00453372"/>
    <w:rsid w:val="00455A6C"/>
    <w:rsid w:val="00457A24"/>
    <w:rsid w:val="0046228C"/>
    <w:rsid w:val="004623C1"/>
    <w:rsid w:val="00464DE3"/>
    <w:rsid w:val="00472570"/>
    <w:rsid w:val="00477DD9"/>
    <w:rsid w:val="00480D01"/>
    <w:rsid w:val="004820B3"/>
    <w:rsid w:val="0048263D"/>
    <w:rsid w:val="004830F8"/>
    <w:rsid w:val="004922B9"/>
    <w:rsid w:val="00494E44"/>
    <w:rsid w:val="00495409"/>
    <w:rsid w:val="00495BB1"/>
    <w:rsid w:val="0049657D"/>
    <w:rsid w:val="00497D84"/>
    <w:rsid w:val="004A2182"/>
    <w:rsid w:val="004A4625"/>
    <w:rsid w:val="004A6740"/>
    <w:rsid w:val="004A7145"/>
    <w:rsid w:val="004B627E"/>
    <w:rsid w:val="004B66B4"/>
    <w:rsid w:val="004B7E9B"/>
    <w:rsid w:val="004B7FA9"/>
    <w:rsid w:val="004C1CFD"/>
    <w:rsid w:val="004C251D"/>
    <w:rsid w:val="004C33A3"/>
    <w:rsid w:val="004C4BD0"/>
    <w:rsid w:val="004C6978"/>
    <w:rsid w:val="004C7EDD"/>
    <w:rsid w:val="004D2922"/>
    <w:rsid w:val="004D5462"/>
    <w:rsid w:val="004D785A"/>
    <w:rsid w:val="004E1FF1"/>
    <w:rsid w:val="004E3752"/>
    <w:rsid w:val="004E4937"/>
    <w:rsid w:val="004E786B"/>
    <w:rsid w:val="004F39F2"/>
    <w:rsid w:val="004F4133"/>
    <w:rsid w:val="004F512A"/>
    <w:rsid w:val="004F6838"/>
    <w:rsid w:val="004F7DC4"/>
    <w:rsid w:val="00504593"/>
    <w:rsid w:val="00506BDC"/>
    <w:rsid w:val="005077B1"/>
    <w:rsid w:val="00511740"/>
    <w:rsid w:val="005127BA"/>
    <w:rsid w:val="00512DB8"/>
    <w:rsid w:val="00513298"/>
    <w:rsid w:val="005144B5"/>
    <w:rsid w:val="00516117"/>
    <w:rsid w:val="005200DA"/>
    <w:rsid w:val="005206B2"/>
    <w:rsid w:val="00523C99"/>
    <w:rsid w:val="00523EC6"/>
    <w:rsid w:val="00526A3A"/>
    <w:rsid w:val="00526D0A"/>
    <w:rsid w:val="005301CF"/>
    <w:rsid w:val="00531E18"/>
    <w:rsid w:val="00531F89"/>
    <w:rsid w:val="00534A39"/>
    <w:rsid w:val="00536999"/>
    <w:rsid w:val="0053756F"/>
    <w:rsid w:val="005428BD"/>
    <w:rsid w:val="0054375D"/>
    <w:rsid w:val="0054422D"/>
    <w:rsid w:val="005458E9"/>
    <w:rsid w:val="00545FC4"/>
    <w:rsid w:val="00546AE6"/>
    <w:rsid w:val="005470BC"/>
    <w:rsid w:val="00547493"/>
    <w:rsid w:val="00547BB1"/>
    <w:rsid w:val="005527A1"/>
    <w:rsid w:val="00552D42"/>
    <w:rsid w:val="00555FE4"/>
    <w:rsid w:val="00556458"/>
    <w:rsid w:val="00556D05"/>
    <w:rsid w:val="00560498"/>
    <w:rsid w:val="00561C33"/>
    <w:rsid w:val="00570680"/>
    <w:rsid w:val="00573709"/>
    <w:rsid w:val="005741AF"/>
    <w:rsid w:val="00576E9E"/>
    <w:rsid w:val="00580672"/>
    <w:rsid w:val="005825DB"/>
    <w:rsid w:val="00582E0C"/>
    <w:rsid w:val="00583C0C"/>
    <w:rsid w:val="00584513"/>
    <w:rsid w:val="00585501"/>
    <w:rsid w:val="005908D9"/>
    <w:rsid w:val="00592EED"/>
    <w:rsid w:val="00593884"/>
    <w:rsid w:val="00595AFD"/>
    <w:rsid w:val="00596062"/>
    <w:rsid w:val="005967E7"/>
    <w:rsid w:val="00597A3B"/>
    <w:rsid w:val="005A1796"/>
    <w:rsid w:val="005A2A04"/>
    <w:rsid w:val="005A5B08"/>
    <w:rsid w:val="005A6E11"/>
    <w:rsid w:val="005A775A"/>
    <w:rsid w:val="005B591E"/>
    <w:rsid w:val="005C1012"/>
    <w:rsid w:val="005C106E"/>
    <w:rsid w:val="005C112A"/>
    <w:rsid w:val="005C15D7"/>
    <w:rsid w:val="005C2C22"/>
    <w:rsid w:val="005C60C2"/>
    <w:rsid w:val="005C6BF9"/>
    <w:rsid w:val="005C72CF"/>
    <w:rsid w:val="005D56C0"/>
    <w:rsid w:val="005E010B"/>
    <w:rsid w:val="005E07A5"/>
    <w:rsid w:val="005E1337"/>
    <w:rsid w:val="005E32BF"/>
    <w:rsid w:val="005E3664"/>
    <w:rsid w:val="005E4594"/>
    <w:rsid w:val="005F2EF9"/>
    <w:rsid w:val="005F3442"/>
    <w:rsid w:val="005F43DF"/>
    <w:rsid w:val="005F45F3"/>
    <w:rsid w:val="005F470C"/>
    <w:rsid w:val="005F4A13"/>
    <w:rsid w:val="005F7C75"/>
    <w:rsid w:val="00600668"/>
    <w:rsid w:val="0061210C"/>
    <w:rsid w:val="00612DA7"/>
    <w:rsid w:val="0061452C"/>
    <w:rsid w:val="00614D81"/>
    <w:rsid w:val="006222C7"/>
    <w:rsid w:val="00622DBE"/>
    <w:rsid w:val="0062355E"/>
    <w:rsid w:val="006245B1"/>
    <w:rsid w:val="00626ABB"/>
    <w:rsid w:val="00626C74"/>
    <w:rsid w:val="00632BB3"/>
    <w:rsid w:val="00634AD9"/>
    <w:rsid w:val="00634E36"/>
    <w:rsid w:val="00635007"/>
    <w:rsid w:val="00640E08"/>
    <w:rsid w:val="00641B80"/>
    <w:rsid w:val="006430B3"/>
    <w:rsid w:val="006438A4"/>
    <w:rsid w:val="00646537"/>
    <w:rsid w:val="00660DD3"/>
    <w:rsid w:val="0066113E"/>
    <w:rsid w:val="0066249F"/>
    <w:rsid w:val="00667726"/>
    <w:rsid w:val="00670B5E"/>
    <w:rsid w:val="00677304"/>
    <w:rsid w:val="006801CD"/>
    <w:rsid w:val="00684F66"/>
    <w:rsid w:val="00687DBC"/>
    <w:rsid w:val="0069097F"/>
    <w:rsid w:val="00692A55"/>
    <w:rsid w:val="00695485"/>
    <w:rsid w:val="00697637"/>
    <w:rsid w:val="006A1704"/>
    <w:rsid w:val="006A3955"/>
    <w:rsid w:val="006A7ECF"/>
    <w:rsid w:val="006B1784"/>
    <w:rsid w:val="006B1F99"/>
    <w:rsid w:val="006B2B7D"/>
    <w:rsid w:val="006B4A3D"/>
    <w:rsid w:val="006B5D3B"/>
    <w:rsid w:val="006B668E"/>
    <w:rsid w:val="006B71D1"/>
    <w:rsid w:val="006B7641"/>
    <w:rsid w:val="006C00B5"/>
    <w:rsid w:val="006C4119"/>
    <w:rsid w:val="006C4424"/>
    <w:rsid w:val="006C6A75"/>
    <w:rsid w:val="006C6E58"/>
    <w:rsid w:val="006D06FF"/>
    <w:rsid w:val="006D4A68"/>
    <w:rsid w:val="006D517B"/>
    <w:rsid w:val="006D5831"/>
    <w:rsid w:val="006D7600"/>
    <w:rsid w:val="006E0848"/>
    <w:rsid w:val="006E098E"/>
    <w:rsid w:val="006E1BD9"/>
    <w:rsid w:val="006E346F"/>
    <w:rsid w:val="006F127A"/>
    <w:rsid w:val="006F4B1C"/>
    <w:rsid w:val="006F51DD"/>
    <w:rsid w:val="00701376"/>
    <w:rsid w:val="007035B8"/>
    <w:rsid w:val="00706EA8"/>
    <w:rsid w:val="007074A4"/>
    <w:rsid w:val="007110DF"/>
    <w:rsid w:val="007120C8"/>
    <w:rsid w:val="007126E1"/>
    <w:rsid w:val="00714666"/>
    <w:rsid w:val="00715164"/>
    <w:rsid w:val="00715602"/>
    <w:rsid w:val="00717D04"/>
    <w:rsid w:val="007203CB"/>
    <w:rsid w:val="00721B2F"/>
    <w:rsid w:val="0072665B"/>
    <w:rsid w:val="00726936"/>
    <w:rsid w:val="00727BF0"/>
    <w:rsid w:val="00737BF5"/>
    <w:rsid w:val="00740574"/>
    <w:rsid w:val="00746F1A"/>
    <w:rsid w:val="007477F0"/>
    <w:rsid w:val="00747DE4"/>
    <w:rsid w:val="0075142A"/>
    <w:rsid w:val="00751AAF"/>
    <w:rsid w:val="00752C23"/>
    <w:rsid w:val="00755678"/>
    <w:rsid w:val="00755DD2"/>
    <w:rsid w:val="00760959"/>
    <w:rsid w:val="00763E4D"/>
    <w:rsid w:val="007665E3"/>
    <w:rsid w:val="0076772D"/>
    <w:rsid w:val="00770F72"/>
    <w:rsid w:val="00773597"/>
    <w:rsid w:val="00773AF3"/>
    <w:rsid w:val="00775512"/>
    <w:rsid w:val="0078154B"/>
    <w:rsid w:val="0078490E"/>
    <w:rsid w:val="007921B5"/>
    <w:rsid w:val="00792E5E"/>
    <w:rsid w:val="00794575"/>
    <w:rsid w:val="007A5F5D"/>
    <w:rsid w:val="007B0451"/>
    <w:rsid w:val="007B1CB8"/>
    <w:rsid w:val="007B59D3"/>
    <w:rsid w:val="007B6424"/>
    <w:rsid w:val="007B7000"/>
    <w:rsid w:val="007C03E8"/>
    <w:rsid w:val="007C148D"/>
    <w:rsid w:val="007C1C36"/>
    <w:rsid w:val="007C2015"/>
    <w:rsid w:val="007C3871"/>
    <w:rsid w:val="007C3AD6"/>
    <w:rsid w:val="007C5D6D"/>
    <w:rsid w:val="007C758D"/>
    <w:rsid w:val="007D01C6"/>
    <w:rsid w:val="007D039E"/>
    <w:rsid w:val="007D03A8"/>
    <w:rsid w:val="007D395F"/>
    <w:rsid w:val="007D6B78"/>
    <w:rsid w:val="007E3A59"/>
    <w:rsid w:val="007E431D"/>
    <w:rsid w:val="007E7BAF"/>
    <w:rsid w:val="007E7E9B"/>
    <w:rsid w:val="007F2648"/>
    <w:rsid w:val="007F3AC6"/>
    <w:rsid w:val="007F4F96"/>
    <w:rsid w:val="007F7316"/>
    <w:rsid w:val="007F7445"/>
    <w:rsid w:val="007F7BC7"/>
    <w:rsid w:val="007F7BE0"/>
    <w:rsid w:val="007F7D48"/>
    <w:rsid w:val="008019F2"/>
    <w:rsid w:val="00803AC0"/>
    <w:rsid w:val="00810FA9"/>
    <w:rsid w:val="008119D4"/>
    <w:rsid w:val="00811FE6"/>
    <w:rsid w:val="00813691"/>
    <w:rsid w:val="008137DF"/>
    <w:rsid w:val="00814E12"/>
    <w:rsid w:val="00814FE1"/>
    <w:rsid w:val="008154C7"/>
    <w:rsid w:val="00817715"/>
    <w:rsid w:val="0082014A"/>
    <w:rsid w:val="008243DD"/>
    <w:rsid w:val="00824F36"/>
    <w:rsid w:val="00827BEE"/>
    <w:rsid w:val="00831F5E"/>
    <w:rsid w:val="00842094"/>
    <w:rsid w:val="00842C36"/>
    <w:rsid w:val="008439AF"/>
    <w:rsid w:val="0084666C"/>
    <w:rsid w:val="00850DA7"/>
    <w:rsid w:val="008526B7"/>
    <w:rsid w:val="008560D7"/>
    <w:rsid w:val="00862EA2"/>
    <w:rsid w:val="00863DC9"/>
    <w:rsid w:val="00864DD5"/>
    <w:rsid w:val="0086648B"/>
    <w:rsid w:val="008678D2"/>
    <w:rsid w:val="00870144"/>
    <w:rsid w:val="00873F2A"/>
    <w:rsid w:val="00875590"/>
    <w:rsid w:val="00876962"/>
    <w:rsid w:val="00880828"/>
    <w:rsid w:val="008823A2"/>
    <w:rsid w:val="00886EBB"/>
    <w:rsid w:val="00887CA2"/>
    <w:rsid w:val="00894DB0"/>
    <w:rsid w:val="008A0900"/>
    <w:rsid w:val="008A15C9"/>
    <w:rsid w:val="008A1CD2"/>
    <w:rsid w:val="008A3286"/>
    <w:rsid w:val="008A35F3"/>
    <w:rsid w:val="008A4732"/>
    <w:rsid w:val="008A6433"/>
    <w:rsid w:val="008B2DD7"/>
    <w:rsid w:val="008B3BFE"/>
    <w:rsid w:val="008B3ECB"/>
    <w:rsid w:val="008B3FE0"/>
    <w:rsid w:val="008C11F2"/>
    <w:rsid w:val="008C1C23"/>
    <w:rsid w:val="008C2560"/>
    <w:rsid w:val="008C2A17"/>
    <w:rsid w:val="008C6909"/>
    <w:rsid w:val="008C6D8A"/>
    <w:rsid w:val="008C6F84"/>
    <w:rsid w:val="008D0081"/>
    <w:rsid w:val="008D24FA"/>
    <w:rsid w:val="008D32C5"/>
    <w:rsid w:val="008D3BC1"/>
    <w:rsid w:val="008D6BEE"/>
    <w:rsid w:val="008E03BB"/>
    <w:rsid w:val="008E0837"/>
    <w:rsid w:val="008F019E"/>
    <w:rsid w:val="008F0243"/>
    <w:rsid w:val="008F0AC0"/>
    <w:rsid w:val="008F0FE0"/>
    <w:rsid w:val="008F12D2"/>
    <w:rsid w:val="008F1F38"/>
    <w:rsid w:val="008F2C24"/>
    <w:rsid w:val="008F6DC1"/>
    <w:rsid w:val="008F75CC"/>
    <w:rsid w:val="00901059"/>
    <w:rsid w:val="00902274"/>
    <w:rsid w:val="00902946"/>
    <w:rsid w:val="00910107"/>
    <w:rsid w:val="00912132"/>
    <w:rsid w:val="00914A9A"/>
    <w:rsid w:val="00920DAB"/>
    <w:rsid w:val="009210D4"/>
    <w:rsid w:val="0092198E"/>
    <w:rsid w:val="00923ABB"/>
    <w:rsid w:val="00926684"/>
    <w:rsid w:val="00927D07"/>
    <w:rsid w:val="0093037D"/>
    <w:rsid w:val="00930D2C"/>
    <w:rsid w:val="00931421"/>
    <w:rsid w:val="00931B92"/>
    <w:rsid w:val="0093260B"/>
    <w:rsid w:val="00941624"/>
    <w:rsid w:val="0094416F"/>
    <w:rsid w:val="009444FB"/>
    <w:rsid w:val="00946E52"/>
    <w:rsid w:val="00951C78"/>
    <w:rsid w:val="00955E8E"/>
    <w:rsid w:val="009560BE"/>
    <w:rsid w:val="00956274"/>
    <w:rsid w:val="00961040"/>
    <w:rsid w:val="00961690"/>
    <w:rsid w:val="0096366D"/>
    <w:rsid w:val="00963CAD"/>
    <w:rsid w:val="00963DF6"/>
    <w:rsid w:val="009653CC"/>
    <w:rsid w:val="009665F3"/>
    <w:rsid w:val="009717A0"/>
    <w:rsid w:val="00972609"/>
    <w:rsid w:val="009748B7"/>
    <w:rsid w:val="00975947"/>
    <w:rsid w:val="009761CF"/>
    <w:rsid w:val="009763D1"/>
    <w:rsid w:val="009771D6"/>
    <w:rsid w:val="009813B3"/>
    <w:rsid w:val="0098469F"/>
    <w:rsid w:val="009920F3"/>
    <w:rsid w:val="0099314E"/>
    <w:rsid w:val="0099595D"/>
    <w:rsid w:val="009A4B02"/>
    <w:rsid w:val="009B2601"/>
    <w:rsid w:val="009B33B0"/>
    <w:rsid w:val="009B36BE"/>
    <w:rsid w:val="009B4CC9"/>
    <w:rsid w:val="009B5438"/>
    <w:rsid w:val="009B6485"/>
    <w:rsid w:val="009C126D"/>
    <w:rsid w:val="009C17B9"/>
    <w:rsid w:val="009C296E"/>
    <w:rsid w:val="009C6E94"/>
    <w:rsid w:val="009D119D"/>
    <w:rsid w:val="009E4825"/>
    <w:rsid w:val="009E72A6"/>
    <w:rsid w:val="009E73BD"/>
    <w:rsid w:val="009F4622"/>
    <w:rsid w:val="009F6A8E"/>
    <w:rsid w:val="009F792D"/>
    <w:rsid w:val="00A00F9A"/>
    <w:rsid w:val="00A05290"/>
    <w:rsid w:val="00A11072"/>
    <w:rsid w:val="00A14130"/>
    <w:rsid w:val="00A146A6"/>
    <w:rsid w:val="00A170B2"/>
    <w:rsid w:val="00A23420"/>
    <w:rsid w:val="00A240A6"/>
    <w:rsid w:val="00A25CFB"/>
    <w:rsid w:val="00A26624"/>
    <w:rsid w:val="00A26DDA"/>
    <w:rsid w:val="00A42778"/>
    <w:rsid w:val="00A45658"/>
    <w:rsid w:val="00A52553"/>
    <w:rsid w:val="00A545FB"/>
    <w:rsid w:val="00A5553F"/>
    <w:rsid w:val="00A602B9"/>
    <w:rsid w:val="00A6145C"/>
    <w:rsid w:val="00A62449"/>
    <w:rsid w:val="00A626EC"/>
    <w:rsid w:val="00A634B8"/>
    <w:rsid w:val="00A65A04"/>
    <w:rsid w:val="00A66811"/>
    <w:rsid w:val="00A70849"/>
    <w:rsid w:val="00A70C12"/>
    <w:rsid w:val="00A74CA8"/>
    <w:rsid w:val="00A80412"/>
    <w:rsid w:val="00A8141A"/>
    <w:rsid w:val="00A827CB"/>
    <w:rsid w:val="00A84661"/>
    <w:rsid w:val="00A8573B"/>
    <w:rsid w:val="00A8672F"/>
    <w:rsid w:val="00A94920"/>
    <w:rsid w:val="00A95829"/>
    <w:rsid w:val="00A9587E"/>
    <w:rsid w:val="00A97FE4"/>
    <w:rsid w:val="00AA08EE"/>
    <w:rsid w:val="00AA0A95"/>
    <w:rsid w:val="00AA0D43"/>
    <w:rsid w:val="00AB46CF"/>
    <w:rsid w:val="00AB4BDC"/>
    <w:rsid w:val="00AB51EA"/>
    <w:rsid w:val="00AB6628"/>
    <w:rsid w:val="00AB6D72"/>
    <w:rsid w:val="00AC557B"/>
    <w:rsid w:val="00AD2608"/>
    <w:rsid w:val="00AD4BDA"/>
    <w:rsid w:val="00AD5140"/>
    <w:rsid w:val="00AE13D2"/>
    <w:rsid w:val="00AE36AD"/>
    <w:rsid w:val="00AE42DE"/>
    <w:rsid w:val="00AE5562"/>
    <w:rsid w:val="00AE5E73"/>
    <w:rsid w:val="00AE64D5"/>
    <w:rsid w:val="00AE72D3"/>
    <w:rsid w:val="00AF1DEB"/>
    <w:rsid w:val="00AF3449"/>
    <w:rsid w:val="00AF3E63"/>
    <w:rsid w:val="00AF4581"/>
    <w:rsid w:val="00AF7D17"/>
    <w:rsid w:val="00B00042"/>
    <w:rsid w:val="00B04B0A"/>
    <w:rsid w:val="00B12ED1"/>
    <w:rsid w:val="00B14B7E"/>
    <w:rsid w:val="00B158E2"/>
    <w:rsid w:val="00B15A21"/>
    <w:rsid w:val="00B2079C"/>
    <w:rsid w:val="00B2245D"/>
    <w:rsid w:val="00B24CA7"/>
    <w:rsid w:val="00B279C8"/>
    <w:rsid w:val="00B33B31"/>
    <w:rsid w:val="00B343DA"/>
    <w:rsid w:val="00B34A66"/>
    <w:rsid w:val="00B352C1"/>
    <w:rsid w:val="00B3693B"/>
    <w:rsid w:val="00B409E3"/>
    <w:rsid w:val="00B40B36"/>
    <w:rsid w:val="00B42CA0"/>
    <w:rsid w:val="00B44DCC"/>
    <w:rsid w:val="00B45AC8"/>
    <w:rsid w:val="00B46821"/>
    <w:rsid w:val="00B52D48"/>
    <w:rsid w:val="00B5438F"/>
    <w:rsid w:val="00B56298"/>
    <w:rsid w:val="00B5641F"/>
    <w:rsid w:val="00B56932"/>
    <w:rsid w:val="00B56C75"/>
    <w:rsid w:val="00B56D97"/>
    <w:rsid w:val="00B61DE4"/>
    <w:rsid w:val="00B64C52"/>
    <w:rsid w:val="00B65523"/>
    <w:rsid w:val="00B66EA0"/>
    <w:rsid w:val="00B67EF9"/>
    <w:rsid w:val="00B702DF"/>
    <w:rsid w:val="00B725BC"/>
    <w:rsid w:val="00B72C9F"/>
    <w:rsid w:val="00B8288C"/>
    <w:rsid w:val="00B8327E"/>
    <w:rsid w:val="00B83737"/>
    <w:rsid w:val="00B838CD"/>
    <w:rsid w:val="00B83BBB"/>
    <w:rsid w:val="00B8614E"/>
    <w:rsid w:val="00B877DE"/>
    <w:rsid w:val="00B904D0"/>
    <w:rsid w:val="00B9083D"/>
    <w:rsid w:val="00B93B6E"/>
    <w:rsid w:val="00B96B7A"/>
    <w:rsid w:val="00B970D7"/>
    <w:rsid w:val="00B9711B"/>
    <w:rsid w:val="00BA124D"/>
    <w:rsid w:val="00BB07E7"/>
    <w:rsid w:val="00BB2BCA"/>
    <w:rsid w:val="00BC0AC4"/>
    <w:rsid w:val="00BC0D73"/>
    <w:rsid w:val="00BC3385"/>
    <w:rsid w:val="00BC55A7"/>
    <w:rsid w:val="00BC5E1F"/>
    <w:rsid w:val="00BC672E"/>
    <w:rsid w:val="00BC6CC9"/>
    <w:rsid w:val="00BD03AC"/>
    <w:rsid w:val="00BD1D66"/>
    <w:rsid w:val="00BD53CB"/>
    <w:rsid w:val="00BD5761"/>
    <w:rsid w:val="00BE2633"/>
    <w:rsid w:val="00BE5177"/>
    <w:rsid w:val="00BE5A99"/>
    <w:rsid w:val="00C0366F"/>
    <w:rsid w:val="00C03E0E"/>
    <w:rsid w:val="00C040AF"/>
    <w:rsid w:val="00C04C7F"/>
    <w:rsid w:val="00C0575E"/>
    <w:rsid w:val="00C06ECA"/>
    <w:rsid w:val="00C071BF"/>
    <w:rsid w:val="00C17DA2"/>
    <w:rsid w:val="00C20C14"/>
    <w:rsid w:val="00C20C4C"/>
    <w:rsid w:val="00C2278F"/>
    <w:rsid w:val="00C25B21"/>
    <w:rsid w:val="00C27E67"/>
    <w:rsid w:val="00C44931"/>
    <w:rsid w:val="00C461C3"/>
    <w:rsid w:val="00C473B4"/>
    <w:rsid w:val="00C513F2"/>
    <w:rsid w:val="00C52989"/>
    <w:rsid w:val="00C55BF9"/>
    <w:rsid w:val="00C65E1A"/>
    <w:rsid w:val="00C66BFC"/>
    <w:rsid w:val="00C729F0"/>
    <w:rsid w:val="00C73414"/>
    <w:rsid w:val="00C73A5C"/>
    <w:rsid w:val="00C768C5"/>
    <w:rsid w:val="00C801A6"/>
    <w:rsid w:val="00C805A6"/>
    <w:rsid w:val="00C80D6C"/>
    <w:rsid w:val="00C86151"/>
    <w:rsid w:val="00C86ABB"/>
    <w:rsid w:val="00C87D6E"/>
    <w:rsid w:val="00C90E32"/>
    <w:rsid w:val="00C93A89"/>
    <w:rsid w:val="00CA12FA"/>
    <w:rsid w:val="00CA16BA"/>
    <w:rsid w:val="00CA20A3"/>
    <w:rsid w:val="00CA24CB"/>
    <w:rsid w:val="00CB2546"/>
    <w:rsid w:val="00CB2F67"/>
    <w:rsid w:val="00CB4F8B"/>
    <w:rsid w:val="00CB69F3"/>
    <w:rsid w:val="00CB6BE1"/>
    <w:rsid w:val="00CC1E94"/>
    <w:rsid w:val="00CC1F80"/>
    <w:rsid w:val="00CC2CC3"/>
    <w:rsid w:val="00CC3044"/>
    <w:rsid w:val="00CC3721"/>
    <w:rsid w:val="00CC5051"/>
    <w:rsid w:val="00CC54A8"/>
    <w:rsid w:val="00CD07C8"/>
    <w:rsid w:val="00CD3A4F"/>
    <w:rsid w:val="00CD4FAD"/>
    <w:rsid w:val="00CD6568"/>
    <w:rsid w:val="00CD6C97"/>
    <w:rsid w:val="00CE04FE"/>
    <w:rsid w:val="00CE0837"/>
    <w:rsid w:val="00CE09C0"/>
    <w:rsid w:val="00CE17FA"/>
    <w:rsid w:val="00CE1A9D"/>
    <w:rsid w:val="00CE2C7D"/>
    <w:rsid w:val="00CE5263"/>
    <w:rsid w:val="00CE68D1"/>
    <w:rsid w:val="00CF1D19"/>
    <w:rsid w:val="00CF5267"/>
    <w:rsid w:val="00CF7475"/>
    <w:rsid w:val="00CF7D40"/>
    <w:rsid w:val="00D008C2"/>
    <w:rsid w:val="00D0343F"/>
    <w:rsid w:val="00D03E38"/>
    <w:rsid w:val="00D0568E"/>
    <w:rsid w:val="00D06D85"/>
    <w:rsid w:val="00D07151"/>
    <w:rsid w:val="00D0785D"/>
    <w:rsid w:val="00D15AD6"/>
    <w:rsid w:val="00D2315F"/>
    <w:rsid w:val="00D233E4"/>
    <w:rsid w:val="00D238AD"/>
    <w:rsid w:val="00D23F3C"/>
    <w:rsid w:val="00D30483"/>
    <w:rsid w:val="00D3468D"/>
    <w:rsid w:val="00D34DCD"/>
    <w:rsid w:val="00D35B49"/>
    <w:rsid w:val="00D36466"/>
    <w:rsid w:val="00D36710"/>
    <w:rsid w:val="00D3704E"/>
    <w:rsid w:val="00D37213"/>
    <w:rsid w:val="00D40901"/>
    <w:rsid w:val="00D43BE0"/>
    <w:rsid w:val="00D4725C"/>
    <w:rsid w:val="00D50FA9"/>
    <w:rsid w:val="00D5186B"/>
    <w:rsid w:val="00D521CF"/>
    <w:rsid w:val="00D53103"/>
    <w:rsid w:val="00D55B33"/>
    <w:rsid w:val="00D56BD7"/>
    <w:rsid w:val="00D60989"/>
    <w:rsid w:val="00D637AB"/>
    <w:rsid w:val="00D641CB"/>
    <w:rsid w:val="00D64AB4"/>
    <w:rsid w:val="00D658A0"/>
    <w:rsid w:val="00D66AA1"/>
    <w:rsid w:val="00D70980"/>
    <w:rsid w:val="00D72AB8"/>
    <w:rsid w:val="00D770FE"/>
    <w:rsid w:val="00D817B4"/>
    <w:rsid w:val="00D81D5A"/>
    <w:rsid w:val="00D83B75"/>
    <w:rsid w:val="00D866B8"/>
    <w:rsid w:val="00D9216F"/>
    <w:rsid w:val="00D924CD"/>
    <w:rsid w:val="00D92AF4"/>
    <w:rsid w:val="00D945A9"/>
    <w:rsid w:val="00D958C0"/>
    <w:rsid w:val="00D95EC2"/>
    <w:rsid w:val="00D967FB"/>
    <w:rsid w:val="00DA0103"/>
    <w:rsid w:val="00DA351F"/>
    <w:rsid w:val="00DA35E5"/>
    <w:rsid w:val="00DA6298"/>
    <w:rsid w:val="00DB10C5"/>
    <w:rsid w:val="00DB2280"/>
    <w:rsid w:val="00DB3FCC"/>
    <w:rsid w:val="00DB4CA2"/>
    <w:rsid w:val="00DB74F8"/>
    <w:rsid w:val="00DB79CF"/>
    <w:rsid w:val="00DC032C"/>
    <w:rsid w:val="00DC112D"/>
    <w:rsid w:val="00DC1D33"/>
    <w:rsid w:val="00DC4025"/>
    <w:rsid w:val="00DC5CDD"/>
    <w:rsid w:val="00DC7711"/>
    <w:rsid w:val="00DD0E72"/>
    <w:rsid w:val="00DD287E"/>
    <w:rsid w:val="00DD2A04"/>
    <w:rsid w:val="00DD408C"/>
    <w:rsid w:val="00DD4B41"/>
    <w:rsid w:val="00DD5E24"/>
    <w:rsid w:val="00DD77C7"/>
    <w:rsid w:val="00DE2757"/>
    <w:rsid w:val="00DE3F6B"/>
    <w:rsid w:val="00DE5147"/>
    <w:rsid w:val="00DE63FF"/>
    <w:rsid w:val="00DE66F6"/>
    <w:rsid w:val="00DF16DE"/>
    <w:rsid w:val="00DF1DE1"/>
    <w:rsid w:val="00DF2044"/>
    <w:rsid w:val="00DF5172"/>
    <w:rsid w:val="00DF6D62"/>
    <w:rsid w:val="00E00687"/>
    <w:rsid w:val="00E04500"/>
    <w:rsid w:val="00E05C7D"/>
    <w:rsid w:val="00E1277B"/>
    <w:rsid w:val="00E14CB6"/>
    <w:rsid w:val="00E15EEA"/>
    <w:rsid w:val="00E16F4A"/>
    <w:rsid w:val="00E24E3A"/>
    <w:rsid w:val="00E26474"/>
    <w:rsid w:val="00E27D88"/>
    <w:rsid w:val="00E30388"/>
    <w:rsid w:val="00E30B4B"/>
    <w:rsid w:val="00E33CC6"/>
    <w:rsid w:val="00E400C3"/>
    <w:rsid w:val="00E45020"/>
    <w:rsid w:val="00E4677E"/>
    <w:rsid w:val="00E47C0E"/>
    <w:rsid w:val="00E47F8C"/>
    <w:rsid w:val="00E5291A"/>
    <w:rsid w:val="00E535E1"/>
    <w:rsid w:val="00E561E7"/>
    <w:rsid w:val="00E57596"/>
    <w:rsid w:val="00E63400"/>
    <w:rsid w:val="00E649DD"/>
    <w:rsid w:val="00E67145"/>
    <w:rsid w:val="00E67328"/>
    <w:rsid w:val="00E72128"/>
    <w:rsid w:val="00E721B8"/>
    <w:rsid w:val="00E724C6"/>
    <w:rsid w:val="00E73411"/>
    <w:rsid w:val="00E73B86"/>
    <w:rsid w:val="00E77E91"/>
    <w:rsid w:val="00E80843"/>
    <w:rsid w:val="00E84B76"/>
    <w:rsid w:val="00E86291"/>
    <w:rsid w:val="00E95205"/>
    <w:rsid w:val="00E95FCF"/>
    <w:rsid w:val="00E97F16"/>
    <w:rsid w:val="00EA1D6A"/>
    <w:rsid w:val="00EA2AAA"/>
    <w:rsid w:val="00EA3453"/>
    <w:rsid w:val="00EA4549"/>
    <w:rsid w:val="00EA4EF1"/>
    <w:rsid w:val="00EA5128"/>
    <w:rsid w:val="00EB15F2"/>
    <w:rsid w:val="00EB2577"/>
    <w:rsid w:val="00EB289A"/>
    <w:rsid w:val="00EB2F11"/>
    <w:rsid w:val="00EB4D4D"/>
    <w:rsid w:val="00EB66EE"/>
    <w:rsid w:val="00EC02DB"/>
    <w:rsid w:val="00EC1636"/>
    <w:rsid w:val="00EC5354"/>
    <w:rsid w:val="00EC5DD6"/>
    <w:rsid w:val="00ED569E"/>
    <w:rsid w:val="00ED5EA3"/>
    <w:rsid w:val="00ED6407"/>
    <w:rsid w:val="00ED7905"/>
    <w:rsid w:val="00EE01A5"/>
    <w:rsid w:val="00EF235C"/>
    <w:rsid w:val="00F01386"/>
    <w:rsid w:val="00F02A66"/>
    <w:rsid w:val="00F03F41"/>
    <w:rsid w:val="00F117A5"/>
    <w:rsid w:val="00F1206C"/>
    <w:rsid w:val="00F12D1C"/>
    <w:rsid w:val="00F133D8"/>
    <w:rsid w:val="00F13CDB"/>
    <w:rsid w:val="00F1517E"/>
    <w:rsid w:val="00F21163"/>
    <w:rsid w:val="00F2243D"/>
    <w:rsid w:val="00F2252E"/>
    <w:rsid w:val="00F261D5"/>
    <w:rsid w:val="00F27BC7"/>
    <w:rsid w:val="00F324F3"/>
    <w:rsid w:val="00F32688"/>
    <w:rsid w:val="00F3424D"/>
    <w:rsid w:val="00F37096"/>
    <w:rsid w:val="00F37E11"/>
    <w:rsid w:val="00F43D13"/>
    <w:rsid w:val="00F46A7A"/>
    <w:rsid w:val="00F517DB"/>
    <w:rsid w:val="00F53A9E"/>
    <w:rsid w:val="00F54A8A"/>
    <w:rsid w:val="00F64F44"/>
    <w:rsid w:val="00F65532"/>
    <w:rsid w:val="00F656E8"/>
    <w:rsid w:val="00F66733"/>
    <w:rsid w:val="00F70179"/>
    <w:rsid w:val="00F70C74"/>
    <w:rsid w:val="00F73703"/>
    <w:rsid w:val="00F775A3"/>
    <w:rsid w:val="00F8098F"/>
    <w:rsid w:val="00F813A6"/>
    <w:rsid w:val="00F83411"/>
    <w:rsid w:val="00F83D37"/>
    <w:rsid w:val="00F845B8"/>
    <w:rsid w:val="00F90F30"/>
    <w:rsid w:val="00F9404C"/>
    <w:rsid w:val="00F94858"/>
    <w:rsid w:val="00F95310"/>
    <w:rsid w:val="00F970E3"/>
    <w:rsid w:val="00FA2D26"/>
    <w:rsid w:val="00FA6B26"/>
    <w:rsid w:val="00FA6E17"/>
    <w:rsid w:val="00FA732C"/>
    <w:rsid w:val="00FA7A17"/>
    <w:rsid w:val="00FA7E4E"/>
    <w:rsid w:val="00FB02BB"/>
    <w:rsid w:val="00FB3A39"/>
    <w:rsid w:val="00FB66E2"/>
    <w:rsid w:val="00FB72C9"/>
    <w:rsid w:val="00FC2C6D"/>
    <w:rsid w:val="00FC43F5"/>
    <w:rsid w:val="00FD0467"/>
    <w:rsid w:val="00FD15C1"/>
    <w:rsid w:val="00FD17A5"/>
    <w:rsid w:val="00FD1AC3"/>
    <w:rsid w:val="00FD47E3"/>
    <w:rsid w:val="00FD4F18"/>
    <w:rsid w:val="00FD7A6B"/>
    <w:rsid w:val="00FD7D0C"/>
    <w:rsid w:val="00FE1EEA"/>
    <w:rsid w:val="00FE294D"/>
    <w:rsid w:val="00FE3271"/>
    <w:rsid w:val="00FE3EB4"/>
    <w:rsid w:val="00FE4B1E"/>
    <w:rsid w:val="00FE6945"/>
    <w:rsid w:val="00FE6EFE"/>
    <w:rsid w:val="00FF20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03E0"/>
  <w15:docId w15:val="{05ED4F27-80A7-4E71-B733-96321DC3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C6"/>
    <w:rPr>
      <w:rFonts w:ascii="Times New Roman" w:eastAsia="Times New Roman" w:hAnsi="Times New Roman" w:cs="Times New Roman"/>
    </w:rPr>
  </w:style>
  <w:style w:type="paragraph" w:styleId="Heading1">
    <w:name w:val="heading 1"/>
    <w:basedOn w:val="Normal"/>
    <w:next w:val="Normal"/>
    <w:uiPriority w:val="9"/>
    <w:qFormat/>
    <w:rsid w:val="00A94920"/>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rsid w:val="00A94920"/>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unhideWhenUsed/>
    <w:qFormat/>
    <w:rsid w:val="00A94920"/>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rsid w:val="00A94920"/>
    <w:pPr>
      <w:keepNext/>
      <w:keepLines/>
      <w:spacing w:before="240" w:after="40"/>
      <w:outlineLvl w:val="3"/>
    </w:pPr>
    <w:rPr>
      <w:b/>
    </w:rPr>
  </w:style>
  <w:style w:type="paragraph" w:styleId="Heading5">
    <w:name w:val="heading 5"/>
    <w:basedOn w:val="Normal"/>
    <w:next w:val="Normal"/>
    <w:uiPriority w:val="9"/>
    <w:semiHidden/>
    <w:unhideWhenUsed/>
    <w:qFormat/>
    <w:rsid w:val="00A949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949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94920"/>
    <w:pPr>
      <w:keepNext/>
      <w:keepLines/>
      <w:spacing w:before="480" w:after="120"/>
    </w:pPr>
    <w:rPr>
      <w:rFonts w:ascii="Calibri" w:eastAsia="Calibri" w:hAnsi="Calibri" w:cs="Calibri"/>
      <w:b/>
      <w:sz w:val="72"/>
      <w:szCs w:val="72"/>
    </w:rPr>
  </w:style>
  <w:style w:type="table" w:styleId="TableGrid">
    <w:name w:val="Table Grid"/>
    <w:basedOn w:val="TableNormal"/>
    <w:uiPriority w:val="39"/>
    <w:rsid w:val="00BF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74D96"/>
    <w:pPr>
      <w:suppressAutoHyphens/>
      <w:spacing w:before="280" w:after="280"/>
    </w:pPr>
    <w:rPr>
      <w:lang w:eastAsia="ar-SA"/>
    </w:rPr>
  </w:style>
  <w:style w:type="character" w:customStyle="1" w:styleId="Vnbnnidung">
    <w:name w:val="Văn bản nội dung_"/>
    <w:link w:val="Vnbnnidung0"/>
    <w:uiPriority w:val="99"/>
    <w:rsid w:val="00874D96"/>
    <w:rPr>
      <w:sz w:val="26"/>
      <w:szCs w:val="26"/>
    </w:rPr>
  </w:style>
  <w:style w:type="paragraph" w:customStyle="1" w:styleId="Vnbnnidung0">
    <w:name w:val="Văn bản nội dung"/>
    <w:basedOn w:val="Normal"/>
    <w:link w:val="Vnbnnidung"/>
    <w:uiPriority w:val="99"/>
    <w:rsid w:val="00874D96"/>
    <w:pPr>
      <w:widowControl w:val="0"/>
      <w:spacing w:after="220" w:line="259" w:lineRule="auto"/>
      <w:ind w:firstLine="400"/>
    </w:pPr>
    <w:rPr>
      <w:rFonts w:ascii="Calibri" w:eastAsia="Calibri" w:hAnsi="Calibri" w:cs="Calibri"/>
      <w:sz w:val="26"/>
      <w:szCs w:val="26"/>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574ED6"/>
    <w:pPr>
      <w:spacing w:after="160" w:line="259" w:lineRule="auto"/>
      <w:ind w:left="720"/>
      <w:contextualSpacing/>
    </w:pPr>
    <w:rPr>
      <w:rFonts w:ascii="Calibri" w:eastAsia="Calibri" w:hAnsi="Calibri" w:cs="Calibri"/>
      <w:sz w:val="22"/>
      <w:szCs w:val="22"/>
    </w:rPr>
  </w:style>
  <w:style w:type="character" w:styleId="CommentReference">
    <w:name w:val="annotation reference"/>
    <w:uiPriority w:val="99"/>
    <w:semiHidden/>
    <w:unhideWhenUsed/>
    <w:rsid w:val="00614E54"/>
    <w:rPr>
      <w:sz w:val="16"/>
      <w:szCs w:val="16"/>
    </w:rPr>
  </w:style>
  <w:style w:type="paragraph" w:styleId="CommentText">
    <w:name w:val="annotation text"/>
    <w:basedOn w:val="Normal"/>
    <w:link w:val="CommentTextChar"/>
    <w:unhideWhenUsed/>
    <w:rsid w:val="00614E54"/>
    <w:pPr>
      <w:widowControl w:val="0"/>
    </w:pPr>
    <w:rPr>
      <w:rFonts w:ascii="Courier New"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rsid w:val="00614E54"/>
    <w:rPr>
      <w:rFonts w:ascii="Courier New" w:eastAsia="Times New Roman" w:hAnsi="Courier New" w:cs="Courier New"/>
      <w:color w:val="000000"/>
      <w:sz w:val="20"/>
      <w:szCs w:val="20"/>
      <w:lang w:val="vi-VN" w:eastAsia="vi-VN"/>
    </w:rPr>
  </w:style>
  <w:style w:type="paragraph" w:styleId="Header">
    <w:name w:val="header"/>
    <w:basedOn w:val="Normal"/>
    <w:link w:val="HeaderChar"/>
    <w:uiPriority w:val="99"/>
    <w:unhideWhenUsed/>
    <w:rsid w:val="00350B76"/>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350B76"/>
  </w:style>
  <w:style w:type="character" w:styleId="PageNumber">
    <w:name w:val="page number"/>
    <w:basedOn w:val="DefaultParagraphFont"/>
    <w:uiPriority w:val="99"/>
    <w:semiHidden/>
    <w:unhideWhenUsed/>
    <w:rsid w:val="00350B76"/>
  </w:style>
  <w:style w:type="character" w:customStyle="1" w:styleId="fontstyle01">
    <w:name w:val="fontstyle01"/>
    <w:basedOn w:val="DefaultParagraphFont"/>
    <w:rsid w:val="008D66C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B1E00"/>
    <w:rPr>
      <w:rFonts w:ascii="Times New Roman" w:hAnsi="Times New Roman" w:cs="Times New Roman" w:hint="default"/>
      <w:b w:val="0"/>
      <w:bCs w:val="0"/>
      <w:i/>
      <w:iCs/>
      <w:color w:val="000000"/>
      <w:sz w:val="28"/>
      <w:szCs w:val="28"/>
    </w:rPr>
  </w:style>
  <w:style w:type="paragraph" w:customStyle="1" w:styleId="Default">
    <w:name w:val="Default"/>
    <w:rsid w:val="00B06B64"/>
    <w:pPr>
      <w:autoSpaceDE w:val="0"/>
      <w:autoSpaceDN w:val="0"/>
      <w:adjustRightInd w:val="0"/>
    </w:pPr>
    <w:rPr>
      <w:rFonts w:ascii="Times New Roman" w:eastAsia="SimSun" w:hAnsi="Times New Roman" w:cs="Times New Roman"/>
      <w:color w:val="000000"/>
    </w:rPr>
  </w:style>
  <w:style w:type="paragraph" w:styleId="Subtitle">
    <w:name w:val="Subtitle"/>
    <w:basedOn w:val="Normal"/>
    <w:next w:val="Normal"/>
    <w:uiPriority w:val="11"/>
    <w:qFormat/>
    <w:rsid w:val="00A94920"/>
    <w:pPr>
      <w:keepNext/>
      <w:keepLines/>
      <w:spacing w:before="360" w:after="80"/>
    </w:pPr>
    <w:rPr>
      <w:rFonts w:ascii="Georgia" w:eastAsia="Georgia" w:hAnsi="Georgia" w:cs="Georgia"/>
      <w:i/>
      <w:color w:val="666666"/>
      <w:sz w:val="48"/>
      <w:szCs w:val="48"/>
    </w:rPr>
  </w:style>
  <w:style w:type="table" w:customStyle="1" w:styleId="a">
    <w:basedOn w:val="TableNormal"/>
    <w:rsid w:val="00A94920"/>
    <w:tblPr>
      <w:tblStyleRowBandSize w:val="1"/>
      <w:tblStyleColBandSize w:val="1"/>
    </w:tblPr>
  </w:style>
  <w:style w:type="table" w:customStyle="1" w:styleId="a0">
    <w:basedOn w:val="TableNormal"/>
    <w:rsid w:val="00A94920"/>
    <w:tblPr>
      <w:tblStyleRowBandSize w:val="1"/>
      <w:tblStyleColBandSize w:val="1"/>
    </w:tblPr>
  </w:style>
  <w:style w:type="paragraph" w:styleId="BodyText">
    <w:name w:val="Body Text"/>
    <w:basedOn w:val="Normal"/>
    <w:link w:val="BodyTextChar"/>
    <w:rsid w:val="00E130CF"/>
    <w:pPr>
      <w:spacing w:after="120"/>
    </w:pPr>
    <w:rPr>
      <w:sz w:val="28"/>
    </w:rPr>
  </w:style>
  <w:style w:type="character" w:customStyle="1" w:styleId="BodyTextChar">
    <w:name w:val="Body Text Char"/>
    <w:basedOn w:val="DefaultParagraphFont"/>
    <w:link w:val="BodyText"/>
    <w:rsid w:val="00E130CF"/>
    <w:rPr>
      <w:rFonts w:ascii="Times New Roman" w:eastAsia="Times New Roman" w:hAnsi="Times New Roman" w:cs="Times New Roman"/>
      <w:sz w:val="28"/>
    </w:rPr>
  </w:style>
  <w:style w:type="table" w:customStyle="1" w:styleId="a1">
    <w:basedOn w:val="TableNormal"/>
    <w:rsid w:val="00A94920"/>
    <w:tblPr>
      <w:tblStyleRowBandSize w:val="1"/>
      <w:tblStyleColBandSize w:val="1"/>
    </w:tblPr>
  </w:style>
  <w:style w:type="table" w:customStyle="1" w:styleId="a2">
    <w:basedOn w:val="TableNormal"/>
    <w:rsid w:val="00A94920"/>
    <w:tblPr>
      <w:tblStyleRowBandSize w:val="1"/>
      <w:tblStyleColBandSize w:val="1"/>
    </w:tblPr>
  </w:style>
  <w:style w:type="table" w:customStyle="1" w:styleId="a3">
    <w:basedOn w:val="TableNormal"/>
    <w:rsid w:val="00A94920"/>
    <w:tblPr>
      <w:tblStyleRowBandSize w:val="1"/>
      <w:tblStyleColBandSize w:val="1"/>
    </w:tblPr>
  </w:style>
  <w:style w:type="table" w:customStyle="1" w:styleId="a4">
    <w:basedOn w:val="TableNormal"/>
    <w:rsid w:val="00A94920"/>
    <w:tblPr>
      <w:tblStyleRowBandSize w:val="1"/>
      <w:tblStyleColBandSize w:val="1"/>
    </w:tblPr>
  </w:style>
  <w:style w:type="table" w:customStyle="1" w:styleId="a5">
    <w:basedOn w:val="TableNormal"/>
    <w:rsid w:val="00A94920"/>
    <w:tblPr>
      <w:tblStyleRowBandSize w:val="1"/>
      <w:tblStyleColBandSize w:val="1"/>
    </w:tblPr>
  </w:style>
  <w:style w:type="table" w:customStyle="1" w:styleId="a6">
    <w:basedOn w:val="TableNormal"/>
    <w:rsid w:val="00A94920"/>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000C36"/>
    <w:pPr>
      <w:widowControl/>
    </w:pPr>
    <w:rPr>
      <w:rFonts w:ascii="Calibri" w:eastAsia="Calibri" w:hAnsi="Calibri" w:cs="Calibri"/>
      <w:b/>
      <w:bCs/>
      <w:color w:val="auto"/>
      <w:lang w:val="en-US" w:eastAsia="en-US"/>
    </w:rPr>
  </w:style>
  <w:style w:type="character" w:customStyle="1" w:styleId="CommentSubjectChar">
    <w:name w:val="Comment Subject Char"/>
    <w:basedOn w:val="CommentTextChar"/>
    <w:link w:val="CommentSubject"/>
    <w:uiPriority w:val="99"/>
    <w:semiHidden/>
    <w:rsid w:val="00000C36"/>
    <w:rPr>
      <w:rFonts w:ascii="Courier New" w:eastAsia="Times New Roman" w:hAnsi="Courier New" w:cs="Courier New"/>
      <w:b/>
      <w:bCs/>
      <w:color w:val="000000"/>
      <w:sz w:val="20"/>
      <w:szCs w:val="20"/>
      <w:lang w:val="vi-VN" w:eastAsia="vi-VN"/>
    </w:rPr>
  </w:style>
  <w:style w:type="paragraph" w:styleId="BalloonText">
    <w:name w:val="Balloon Text"/>
    <w:basedOn w:val="Normal"/>
    <w:link w:val="BalloonTextChar"/>
    <w:uiPriority w:val="99"/>
    <w:semiHidden/>
    <w:unhideWhenUsed/>
    <w:rsid w:val="00000C36"/>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00C36"/>
    <w:rPr>
      <w:rFonts w:ascii="Segoe UI" w:hAnsi="Segoe UI" w:cs="Segoe UI"/>
      <w:sz w:val="18"/>
      <w:szCs w:val="18"/>
    </w:rPr>
  </w:style>
  <w:style w:type="character" w:customStyle="1" w:styleId="CommentTextChar1">
    <w:name w:val="Comment Text Char1"/>
    <w:semiHidden/>
    <w:rsid w:val="006B4A3D"/>
    <w:rPr>
      <w:lang w:val="en-US" w:eastAsia="en-US" w:bidi="ar-SA"/>
    </w:rPr>
  </w:style>
  <w:style w:type="paragraph" w:styleId="Footer">
    <w:name w:val="footer"/>
    <w:basedOn w:val="Normal"/>
    <w:link w:val="FooterChar"/>
    <w:uiPriority w:val="99"/>
    <w:unhideWhenUsed/>
    <w:rsid w:val="00862EA2"/>
    <w:pPr>
      <w:tabs>
        <w:tab w:val="center" w:pos="4680"/>
        <w:tab w:val="right" w:pos="9360"/>
      </w:tabs>
    </w:pPr>
  </w:style>
  <w:style w:type="character" w:customStyle="1" w:styleId="FooterChar">
    <w:name w:val="Footer Char"/>
    <w:basedOn w:val="DefaultParagraphFont"/>
    <w:link w:val="Footer"/>
    <w:uiPriority w:val="99"/>
    <w:rsid w:val="00862EA2"/>
    <w:rPr>
      <w:rFonts w:ascii="Times New Roman" w:eastAsia="Times New Roman" w:hAnsi="Times New Roman" w:cs="Times New Roman"/>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E47C0E"/>
    <w:rPr>
      <w:sz w:val="22"/>
      <w:szCs w:val="22"/>
    </w:rPr>
  </w:style>
  <w:style w:type="character" w:styleId="Emphasis">
    <w:name w:val="Emphasis"/>
    <w:basedOn w:val="DefaultParagraphFont"/>
    <w:uiPriority w:val="20"/>
    <w:qFormat/>
    <w:rsid w:val="00004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6485">
      <w:bodyDiv w:val="1"/>
      <w:marLeft w:val="0"/>
      <w:marRight w:val="0"/>
      <w:marTop w:val="0"/>
      <w:marBottom w:val="0"/>
      <w:divBdr>
        <w:top w:val="none" w:sz="0" w:space="0" w:color="auto"/>
        <w:left w:val="none" w:sz="0" w:space="0" w:color="auto"/>
        <w:bottom w:val="none" w:sz="0" w:space="0" w:color="auto"/>
        <w:right w:val="none" w:sz="0" w:space="0" w:color="auto"/>
      </w:divBdr>
    </w:div>
    <w:div w:id="583684061">
      <w:bodyDiv w:val="1"/>
      <w:marLeft w:val="0"/>
      <w:marRight w:val="0"/>
      <w:marTop w:val="0"/>
      <w:marBottom w:val="0"/>
      <w:divBdr>
        <w:top w:val="none" w:sz="0" w:space="0" w:color="auto"/>
        <w:left w:val="none" w:sz="0" w:space="0" w:color="auto"/>
        <w:bottom w:val="none" w:sz="0" w:space="0" w:color="auto"/>
        <w:right w:val="none" w:sz="0" w:space="0" w:color="auto"/>
      </w:divBdr>
    </w:div>
    <w:div w:id="896208465">
      <w:bodyDiv w:val="1"/>
      <w:marLeft w:val="0"/>
      <w:marRight w:val="0"/>
      <w:marTop w:val="0"/>
      <w:marBottom w:val="0"/>
      <w:divBdr>
        <w:top w:val="none" w:sz="0" w:space="0" w:color="auto"/>
        <w:left w:val="none" w:sz="0" w:space="0" w:color="auto"/>
        <w:bottom w:val="none" w:sz="0" w:space="0" w:color="auto"/>
        <w:right w:val="none" w:sz="0" w:space="0" w:color="auto"/>
      </w:divBdr>
    </w:div>
    <w:div w:id="1468889345">
      <w:bodyDiv w:val="1"/>
      <w:marLeft w:val="0"/>
      <w:marRight w:val="0"/>
      <w:marTop w:val="0"/>
      <w:marBottom w:val="0"/>
      <w:divBdr>
        <w:top w:val="none" w:sz="0" w:space="0" w:color="auto"/>
        <w:left w:val="none" w:sz="0" w:space="0" w:color="auto"/>
        <w:bottom w:val="none" w:sz="0" w:space="0" w:color="auto"/>
        <w:right w:val="none" w:sz="0" w:space="0" w:color="auto"/>
      </w:divBdr>
    </w:div>
    <w:div w:id="1550876171">
      <w:bodyDiv w:val="1"/>
      <w:marLeft w:val="0"/>
      <w:marRight w:val="0"/>
      <w:marTop w:val="0"/>
      <w:marBottom w:val="0"/>
      <w:divBdr>
        <w:top w:val="none" w:sz="0" w:space="0" w:color="auto"/>
        <w:left w:val="none" w:sz="0" w:space="0" w:color="auto"/>
        <w:bottom w:val="none" w:sz="0" w:space="0" w:color="auto"/>
        <w:right w:val="none" w:sz="0" w:space="0" w:color="auto"/>
      </w:divBdr>
    </w:div>
    <w:div w:id="1599411790">
      <w:bodyDiv w:val="1"/>
      <w:marLeft w:val="0"/>
      <w:marRight w:val="0"/>
      <w:marTop w:val="0"/>
      <w:marBottom w:val="0"/>
      <w:divBdr>
        <w:top w:val="none" w:sz="0" w:space="0" w:color="auto"/>
        <w:left w:val="none" w:sz="0" w:space="0" w:color="auto"/>
        <w:bottom w:val="none" w:sz="0" w:space="0" w:color="auto"/>
        <w:right w:val="none" w:sz="0" w:space="0" w:color="auto"/>
      </w:divBdr>
    </w:div>
    <w:div w:id="2097969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eA7AIe7yJcBvz3NLoIJJd1COIA==">AMUW2mXPAH7Mnvz4/XWEjKSg/sCkZMu2CEiqDv/ZHjJLIlJ94bm0/66mtUHMASvZo0pHCkn1yeD4wHAJriHFN2v513RICI73VxhgLNOW7tskINZUxTkKlShOH9EOhfwMfDEGEOfUigAWDBk1hwf1rVavGnNtpsTFn+fdpIMFo39hAXYeWYVNvtHSMEHumxjzm2+Ey6WPtyLo</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18D13-7431-46F7-BF6A-E42D0DC526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77D7D0B-5AC9-4F91-9300-B009005EFB8A}"/>
</file>

<file path=customXml/itemProps4.xml><?xml version="1.0" encoding="utf-8"?>
<ds:datastoreItem xmlns:ds="http://schemas.openxmlformats.org/officeDocument/2006/customXml" ds:itemID="{9A735BD2-3F99-4B3F-B0B7-E875EE447D84}"/>
</file>

<file path=customXml/itemProps5.xml><?xml version="1.0" encoding="utf-8"?>
<ds:datastoreItem xmlns:ds="http://schemas.openxmlformats.org/officeDocument/2006/customXml" ds:itemID="{96FA15A5-C9F5-4B3C-988D-6B1DAA2A4827}"/>
</file>

<file path=docProps/app.xml><?xml version="1.0" encoding="utf-8"?>
<Properties xmlns="http://schemas.openxmlformats.org/officeDocument/2006/extended-properties" xmlns:vt="http://schemas.openxmlformats.org/officeDocument/2006/docPropsVTypes">
  <Template>Normal</Template>
  <TotalTime>489</TotalTime>
  <Pages>15</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KIM LIEN</dc:creator>
  <cp:lastModifiedBy>Admin</cp:lastModifiedBy>
  <cp:revision>397</cp:revision>
  <cp:lastPrinted>2022-11-28T12:47:00Z</cp:lastPrinted>
  <dcterms:created xsi:type="dcterms:W3CDTF">2022-07-14T09:34:00Z</dcterms:created>
  <dcterms:modified xsi:type="dcterms:W3CDTF">2022-12-07T00:49:00Z</dcterms:modified>
</cp:coreProperties>
</file>